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29B1265A" w:rsidR="00EC52AD" w:rsidRDefault="004D7072" w:rsidP="002A594C">
      <w:pPr>
        <w:suppressAutoHyphens/>
        <w:spacing w:after="85" w:line="240" w:lineRule="auto"/>
        <w:rPr>
          <w:rFonts w:ascii="Candara" w:eastAsiaTheme="minorEastAsia" w:hAnsi="Candara" w:cstheme="minorHAnsi"/>
          <w:noProof/>
          <w:kern w:val="0"/>
          <w:sz w:val="32"/>
          <w:szCs w:val="32"/>
          <w14:ligatures w14:val="none"/>
        </w:rPr>
      </w:pPr>
      <w:r>
        <w:rPr>
          <w:rFonts w:cstheme="minorHAnsi"/>
          <w:b/>
          <w:bCs/>
          <w:noProof/>
        </w:rPr>
        <w:drawing>
          <wp:anchor distT="0" distB="0" distL="114300" distR="114300" simplePos="0" relativeHeight="251661312" behindDoc="0" locked="0" layoutInCell="1" allowOverlap="1" wp14:anchorId="5687CE4B" wp14:editId="1A42950D">
            <wp:simplePos x="0" y="0"/>
            <wp:positionH relativeFrom="column">
              <wp:posOffset>3562350</wp:posOffset>
            </wp:positionH>
            <wp:positionV relativeFrom="paragraph">
              <wp:posOffset>6350</wp:posOffset>
            </wp:positionV>
            <wp:extent cx="1733550" cy="1398905"/>
            <wp:effectExtent l="0" t="0" r="0" b="0"/>
            <wp:wrapSquare wrapText="bothSides"/>
            <wp:docPr id="2" name="Picture 2"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98905"/>
                    </a:xfrm>
                    <a:prstGeom prst="rect">
                      <a:avLst/>
                    </a:prstGeom>
                  </pic:spPr>
                </pic:pic>
              </a:graphicData>
            </a:graphic>
            <wp14:sizeRelH relativeFrom="margin">
              <wp14:pctWidth>0</wp14:pctWidth>
            </wp14:sizeRelH>
            <wp14:sizeRelV relativeFrom="margin">
              <wp14:pctHeight>0</wp14:pctHeight>
            </wp14:sizeRelV>
          </wp:anchor>
        </w:drawing>
      </w:r>
      <w:r w:rsidRPr="00EC52AD">
        <w:rPr>
          <w:rFonts w:eastAsiaTheme="minorEastAsia"/>
          <w:noProof/>
          <w:kern w:val="0"/>
          <w14:ligatures w14:val="none"/>
        </w:rPr>
        <mc:AlternateContent>
          <mc:Choice Requires="wps">
            <w:drawing>
              <wp:inline distT="0" distB="0" distL="0" distR="0" wp14:anchorId="3CE4FE72" wp14:editId="5A2F84E8">
                <wp:extent cx="3295650" cy="1625600"/>
                <wp:effectExtent l="0" t="0" r="0" b="0"/>
                <wp:docPr id="1" name="Text Box 1"/>
                <wp:cNvGraphicFramePr/>
                <a:graphic xmlns:a="http://schemas.openxmlformats.org/drawingml/2006/main">
                  <a:graphicData uri="http://schemas.microsoft.com/office/word/2010/wordprocessingShape">
                    <wps:wsp>
                      <wps:cNvSpPr txBox="1"/>
                      <wps:spPr>
                        <a:xfrm>
                          <a:off x="0" y="0"/>
                          <a:ext cx="3295650" cy="162560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106692E" w:rsidR="00EC52AD" w:rsidRPr="00DE26B1" w:rsidRDefault="00FF50BD" w:rsidP="00EC52AD">
                            <w:pPr>
                              <w:spacing w:after="85" w:line="240" w:lineRule="auto"/>
                              <w:rPr>
                                <w:rFonts w:ascii="Candara" w:hAnsi="Candara" w:cstheme="minorHAnsi"/>
                                <w:noProof/>
                                <w:sz w:val="32"/>
                                <w:szCs w:val="32"/>
                              </w:rPr>
                            </w:pPr>
                            <w:r>
                              <w:rPr>
                                <w:rFonts w:ascii="Candara" w:hAnsi="Candara" w:cstheme="minorHAnsi"/>
                                <w:noProof/>
                                <w:sz w:val="32"/>
                                <w:szCs w:val="32"/>
                              </w:rPr>
                              <w:t>3</w:t>
                            </w:r>
                            <w:r w:rsidRPr="00FF50BD">
                              <w:rPr>
                                <w:rFonts w:ascii="Candara" w:hAnsi="Candara" w:cstheme="minorHAnsi"/>
                                <w:noProof/>
                                <w:sz w:val="32"/>
                                <w:szCs w:val="32"/>
                                <w:vertAlign w:val="superscript"/>
                              </w:rPr>
                              <w:t>rd</w:t>
                            </w:r>
                            <w:r w:rsidR="00A31170">
                              <w:rPr>
                                <w:rFonts w:ascii="Candara" w:hAnsi="Candara" w:cstheme="minorHAnsi"/>
                                <w:noProof/>
                                <w:sz w:val="32"/>
                                <w:szCs w:val="32"/>
                              </w:rPr>
                              <w:t xml:space="preserve"> </w:t>
                            </w:r>
                            <w:r w:rsidR="009B5E51">
                              <w:rPr>
                                <w:rFonts w:ascii="Candara" w:hAnsi="Candara" w:cstheme="minorHAnsi"/>
                                <w:noProof/>
                                <w:sz w:val="32"/>
                                <w:szCs w:val="32"/>
                              </w:rPr>
                              <w:t>December</w:t>
                            </w:r>
                            <w:r w:rsidR="00F11B1E">
                              <w:rPr>
                                <w:rFonts w:ascii="Candara" w:hAnsi="Candara" w:cstheme="minorHAnsi"/>
                                <w:noProof/>
                                <w:sz w:val="32"/>
                                <w:szCs w:val="32"/>
                              </w:rPr>
                              <w:t xml:space="preserve"> 2025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59.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UFwIAAC0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106692E" w:rsidR="00EC52AD" w:rsidRPr="00DE26B1" w:rsidRDefault="00FF50BD" w:rsidP="00EC52AD">
                      <w:pPr>
                        <w:spacing w:after="85" w:line="240" w:lineRule="auto"/>
                        <w:rPr>
                          <w:rFonts w:ascii="Candara" w:hAnsi="Candara" w:cstheme="minorHAnsi"/>
                          <w:noProof/>
                          <w:sz w:val="32"/>
                          <w:szCs w:val="32"/>
                        </w:rPr>
                      </w:pPr>
                      <w:r>
                        <w:rPr>
                          <w:rFonts w:ascii="Candara" w:hAnsi="Candara" w:cstheme="minorHAnsi"/>
                          <w:noProof/>
                          <w:sz w:val="32"/>
                          <w:szCs w:val="32"/>
                        </w:rPr>
                        <w:t>3</w:t>
                      </w:r>
                      <w:r w:rsidRPr="00FF50BD">
                        <w:rPr>
                          <w:rFonts w:ascii="Candara" w:hAnsi="Candara" w:cstheme="minorHAnsi"/>
                          <w:noProof/>
                          <w:sz w:val="32"/>
                          <w:szCs w:val="32"/>
                          <w:vertAlign w:val="superscript"/>
                        </w:rPr>
                        <w:t>rd</w:t>
                      </w:r>
                      <w:r w:rsidR="00A31170">
                        <w:rPr>
                          <w:rFonts w:ascii="Candara" w:hAnsi="Candara" w:cstheme="minorHAnsi"/>
                          <w:noProof/>
                          <w:sz w:val="32"/>
                          <w:szCs w:val="32"/>
                        </w:rPr>
                        <w:t xml:space="preserve"> </w:t>
                      </w:r>
                      <w:r w:rsidR="009B5E51">
                        <w:rPr>
                          <w:rFonts w:ascii="Candara" w:hAnsi="Candara" w:cstheme="minorHAnsi"/>
                          <w:noProof/>
                          <w:sz w:val="32"/>
                          <w:szCs w:val="32"/>
                        </w:rPr>
                        <w:t>December</w:t>
                      </w:r>
                      <w:r w:rsidR="00F11B1E">
                        <w:rPr>
                          <w:rFonts w:ascii="Candara" w:hAnsi="Candara" w:cstheme="minorHAnsi"/>
                          <w:noProof/>
                          <w:sz w:val="32"/>
                          <w:szCs w:val="32"/>
                        </w:rPr>
                        <w:t xml:space="preserve"> 2025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v:textbox>
                <w10:anchorlock/>
              </v:shape>
            </w:pict>
          </mc:Fallback>
        </mc:AlternateContent>
      </w:r>
    </w:p>
    <w:p w14:paraId="21442B05" w14:textId="77777777" w:rsidR="00577411" w:rsidRDefault="00577411" w:rsidP="00E335B5">
      <w:pPr>
        <w:spacing w:after="0"/>
        <w:rPr>
          <w:rFonts w:ascii="Candara" w:hAnsi="Candara"/>
          <w:b/>
          <w:bCs/>
          <w:u w:val="single"/>
        </w:rPr>
      </w:pPr>
    </w:p>
    <w:p w14:paraId="55FFBDE1" w14:textId="77777777" w:rsidR="002805DA" w:rsidRPr="00907385" w:rsidRDefault="002805DA" w:rsidP="00E335B5">
      <w:pPr>
        <w:spacing w:after="0"/>
        <w:rPr>
          <w:rFonts w:ascii="Candara" w:hAnsi="Candara"/>
          <w:b/>
          <w:bCs/>
          <w:sz w:val="24"/>
          <w:szCs w:val="24"/>
          <w:u w:val="single"/>
        </w:rPr>
      </w:pPr>
    </w:p>
    <w:p w14:paraId="16DAA147" w14:textId="57109DED" w:rsidR="0048599B" w:rsidRPr="00907385" w:rsidRDefault="00134467" w:rsidP="00E335B5">
      <w:pPr>
        <w:spacing w:after="0"/>
        <w:rPr>
          <w:rFonts w:ascii="Candara" w:hAnsi="Candara"/>
          <w:b/>
          <w:bCs/>
          <w:sz w:val="24"/>
          <w:szCs w:val="24"/>
          <w:u w:val="single"/>
        </w:rPr>
      </w:pPr>
      <w:r w:rsidRPr="00907385">
        <w:rPr>
          <w:rFonts w:ascii="Candara" w:hAnsi="Candara"/>
          <w:b/>
          <w:bCs/>
          <w:sz w:val="24"/>
          <w:szCs w:val="24"/>
          <w:u w:val="single"/>
        </w:rPr>
        <w:t>What I’ve been doing -</w:t>
      </w:r>
      <w:r w:rsidR="00976080" w:rsidRPr="00907385">
        <w:rPr>
          <w:rFonts w:ascii="Candara" w:hAnsi="Candara"/>
          <w:b/>
          <w:bCs/>
          <w:sz w:val="24"/>
          <w:szCs w:val="24"/>
          <w:u w:val="single"/>
        </w:rPr>
        <w:t xml:space="preserve"> M</w:t>
      </w:r>
      <w:r w:rsidR="00C17778" w:rsidRPr="00907385">
        <w:rPr>
          <w:rFonts w:ascii="Candara" w:hAnsi="Candara"/>
          <w:b/>
          <w:bCs/>
          <w:sz w:val="24"/>
          <w:szCs w:val="24"/>
          <w:u w:val="single"/>
        </w:rPr>
        <w:t xml:space="preserve">eetings and </w:t>
      </w:r>
      <w:r w:rsidR="00976080" w:rsidRPr="00907385">
        <w:rPr>
          <w:rFonts w:ascii="Candara" w:hAnsi="Candara"/>
          <w:b/>
          <w:bCs/>
          <w:sz w:val="24"/>
          <w:szCs w:val="24"/>
          <w:u w:val="single"/>
        </w:rPr>
        <w:t>C</w:t>
      </w:r>
      <w:r w:rsidR="00C17778" w:rsidRPr="00907385">
        <w:rPr>
          <w:rFonts w:ascii="Candara" w:hAnsi="Candara"/>
          <w:b/>
          <w:bCs/>
          <w:sz w:val="24"/>
          <w:szCs w:val="24"/>
          <w:u w:val="single"/>
        </w:rPr>
        <w:t xml:space="preserve">ouncil Activity </w:t>
      </w:r>
    </w:p>
    <w:p w14:paraId="3F746892" w14:textId="77777777" w:rsidR="002805DA" w:rsidRPr="00F355B3" w:rsidRDefault="002805DA" w:rsidP="00E335B5">
      <w:pPr>
        <w:spacing w:after="0"/>
        <w:rPr>
          <w:rFonts w:ascii="Candara" w:hAnsi="Candara"/>
          <w:b/>
          <w:bCs/>
          <w:u w:val="single"/>
        </w:rPr>
      </w:pPr>
    </w:p>
    <w:p w14:paraId="02249CFA" w14:textId="5B4B3FD4" w:rsidR="00106A9B" w:rsidRPr="00C02BCC" w:rsidRDefault="00106A9B" w:rsidP="007B1B12">
      <w:pPr>
        <w:pStyle w:val="ListParagraph"/>
        <w:numPr>
          <w:ilvl w:val="0"/>
          <w:numId w:val="1"/>
        </w:numPr>
        <w:spacing w:after="0"/>
        <w:rPr>
          <w:sz w:val="24"/>
          <w:szCs w:val="24"/>
        </w:rPr>
      </w:pPr>
      <w:r w:rsidRPr="00C02BCC">
        <w:rPr>
          <w:sz w:val="24"/>
          <w:szCs w:val="24"/>
        </w:rPr>
        <w:t xml:space="preserve">Much of </w:t>
      </w:r>
      <w:r w:rsidR="002700E4" w:rsidRPr="00C02BCC">
        <w:rPr>
          <w:sz w:val="24"/>
          <w:szCs w:val="24"/>
        </w:rPr>
        <w:t xml:space="preserve">my local District work over the past month has </w:t>
      </w:r>
      <w:r w:rsidR="00AD364F" w:rsidRPr="00C02BCC">
        <w:rPr>
          <w:sz w:val="24"/>
          <w:szCs w:val="24"/>
        </w:rPr>
        <w:t>involved</w:t>
      </w:r>
      <w:r w:rsidR="00864333" w:rsidRPr="00C02BCC">
        <w:rPr>
          <w:sz w:val="24"/>
          <w:szCs w:val="24"/>
        </w:rPr>
        <w:t xml:space="preserve"> some of the more controversial planning applications in the ward, including </w:t>
      </w:r>
      <w:r w:rsidR="00F12DD2" w:rsidRPr="00C02BCC">
        <w:rPr>
          <w:sz w:val="24"/>
          <w:szCs w:val="24"/>
        </w:rPr>
        <w:t xml:space="preserve">the two traveller site applications that had been subject to </w:t>
      </w:r>
      <w:r w:rsidR="0090130A" w:rsidRPr="00C02BCC">
        <w:rPr>
          <w:sz w:val="24"/>
          <w:szCs w:val="24"/>
        </w:rPr>
        <w:t xml:space="preserve">past enforcement notices and appeals.  </w:t>
      </w:r>
      <w:r w:rsidR="009F2BB7" w:rsidRPr="00C02BCC">
        <w:rPr>
          <w:sz w:val="24"/>
          <w:szCs w:val="24"/>
        </w:rPr>
        <w:t xml:space="preserve">This has included </w:t>
      </w:r>
      <w:r w:rsidR="00907385">
        <w:rPr>
          <w:sz w:val="24"/>
          <w:szCs w:val="24"/>
        </w:rPr>
        <w:t xml:space="preserve">several </w:t>
      </w:r>
      <w:r w:rsidR="009F2BB7" w:rsidRPr="00C02BCC">
        <w:rPr>
          <w:sz w:val="24"/>
          <w:szCs w:val="24"/>
        </w:rPr>
        <w:t xml:space="preserve">online meetings with parish councillors and SODC officers. </w:t>
      </w:r>
      <w:r w:rsidR="00EC151C" w:rsidRPr="00C02BCC">
        <w:rPr>
          <w:sz w:val="24"/>
          <w:szCs w:val="24"/>
        </w:rPr>
        <w:t>Q</w:t>
      </w:r>
      <w:r w:rsidR="00D34BE2" w:rsidRPr="00C02BCC">
        <w:rPr>
          <w:sz w:val="24"/>
          <w:szCs w:val="24"/>
        </w:rPr>
        <w:t>uestions</w:t>
      </w:r>
      <w:r w:rsidR="00EC151C" w:rsidRPr="00C02BCC">
        <w:rPr>
          <w:sz w:val="24"/>
          <w:szCs w:val="24"/>
        </w:rPr>
        <w:t xml:space="preserve"> have been</w:t>
      </w:r>
      <w:r w:rsidR="00D34BE2" w:rsidRPr="00C02BCC">
        <w:rPr>
          <w:sz w:val="24"/>
          <w:szCs w:val="24"/>
        </w:rPr>
        <w:t xml:space="preserve"> raised </w:t>
      </w:r>
      <w:r w:rsidR="00EC151C" w:rsidRPr="00C02BCC">
        <w:rPr>
          <w:sz w:val="24"/>
          <w:szCs w:val="24"/>
        </w:rPr>
        <w:t xml:space="preserve">by residents and parish councils </w:t>
      </w:r>
      <w:r w:rsidR="00D34BE2" w:rsidRPr="00C02BCC">
        <w:rPr>
          <w:sz w:val="24"/>
          <w:szCs w:val="24"/>
        </w:rPr>
        <w:t xml:space="preserve">regarding </w:t>
      </w:r>
      <w:r w:rsidR="00247A42" w:rsidRPr="00C02BCC">
        <w:rPr>
          <w:sz w:val="24"/>
          <w:szCs w:val="24"/>
        </w:rPr>
        <w:t xml:space="preserve">how enforcement </w:t>
      </w:r>
      <w:r w:rsidR="00EC151C" w:rsidRPr="00C02BCC">
        <w:rPr>
          <w:sz w:val="24"/>
          <w:szCs w:val="24"/>
        </w:rPr>
        <w:t>operates</w:t>
      </w:r>
      <w:r w:rsidR="00A83BCA" w:rsidRPr="00C02BCC">
        <w:rPr>
          <w:sz w:val="24"/>
          <w:szCs w:val="24"/>
        </w:rPr>
        <w:t xml:space="preserve"> in the planning system</w:t>
      </w:r>
      <w:r w:rsidR="00247A42" w:rsidRPr="00C02BCC">
        <w:rPr>
          <w:sz w:val="24"/>
          <w:szCs w:val="24"/>
        </w:rPr>
        <w:t xml:space="preserve">, the place </w:t>
      </w:r>
      <w:r w:rsidR="00A83BCA" w:rsidRPr="00C02BCC">
        <w:rPr>
          <w:sz w:val="24"/>
          <w:szCs w:val="24"/>
        </w:rPr>
        <w:t>for</w:t>
      </w:r>
      <w:r w:rsidR="00247A42" w:rsidRPr="00C02BCC">
        <w:rPr>
          <w:sz w:val="24"/>
          <w:szCs w:val="24"/>
        </w:rPr>
        <w:t xml:space="preserve"> retrospective applications</w:t>
      </w:r>
      <w:r w:rsidR="005E3736" w:rsidRPr="00C02BCC">
        <w:rPr>
          <w:sz w:val="24"/>
          <w:szCs w:val="24"/>
        </w:rPr>
        <w:t xml:space="preserve">, </w:t>
      </w:r>
      <w:r w:rsidR="009D663F" w:rsidRPr="00C02BCC">
        <w:rPr>
          <w:sz w:val="24"/>
          <w:szCs w:val="24"/>
        </w:rPr>
        <w:t>and the consultee process</w:t>
      </w:r>
      <w:r w:rsidR="002B16D9" w:rsidRPr="00C02BCC">
        <w:rPr>
          <w:sz w:val="24"/>
          <w:szCs w:val="24"/>
        </w:rPr>
        <w:t xml:space="preserve">. SODC officers </w:t>
      </w:r>
      <w:r w:rsidR="00214F37" w:rsidRPr="00C02BCC">
        <w:rPr>
          <w:sz w:val="24"/>
          <w:szCs w:val="24"/>
        </w:rPr>
        <w:t xml:space="preserve">have taken this on board and are now planning </w:t>
      </w:r>
      <w:r w:rsidR="000F6682" w:rsidRPr="00C02BCC">
        <w:rPr>
          <w:sz w:val="24"/>
          <w:szCs w:val="24"/>
        </w:rPr>
        <w:t xml:space="preserve">to arrange </w:t>
      </w:r>
      <w:r w:rsidR="00EC151C" w:rsidRPr="00C02BCC">
        <w:rPr>
          <w:sz w:val="24"/>
          <w:szCs w:val="24"/>
        </w:rPr>
        <w:t xml:space="preserve">a session for parish councils in the </w:t>
      </w:r>
      <w:r w:rsidR="000F6682" w:rsidRPr="00C02BCC">
        <w:rPr>
          <w:sz w:val="24"/>
          <w:szCs w:val="24"/>
        </w:rPr>
        <w:t>New Year</w:t>
      </w:r>
      <w:r w:rsidR="002F7DDD" w:rsidRPr="00C02BCC">
        <w:rPr>
          <w:sz w:val="24"/>
          <w:szCs w:val="24"/>
        </w:rPr>
        <w:t xml:space="preserve"> to discuss and answer questions on the planning and enforcement process.</w:t>
      </w:r>
      <w:r w:rsidR="00AD364F" w:rsidRPr="00C02BCC">
        <w:rPr>
          <w:sz w:val="24"/>
          <w:szCs w:val="24"/>
        </w:rPr>
        <w:t xml:space="preserve"> In the meantime, I am </w:t>
      </w:r>
      <w:r w:rsidR="0050700C" w:rsidRPr="00C02BCC">
        <w:rPr>
          <w:sz w:val="24"/>
          <w:szCs w:val="24"/>
        </w:rPr>
        <w:t xml:space="preserve">of course </w:t>
      </w:r>
      <w:r w:rsidR="00AD364F" w:rsidRPr="00C02BCC">
        <w:rPr>
          <w:sz w:val="24"/>
          <w:szCs w:val="24"/>
        </w:rPr>
        <w:t xml:space="preserve">always </w:t>
      </w:r>
      <w:r w:rsidR="0050700C" w:rsidRPr="00C02BCC">
        <w:rPr>
          <w:sz w:val="24"/>
          <w:szCs w:val="24"/>
        </w:rPr>
        <w:t>willing</w:t>
      </w:r>
      <w:r w:rsidR="00AD364F" w:rsidRPr="00C02BCC">
        <w:rPr>
          <w:sz w:val="24"/>
          <w:szCs w:val="24"/>
        </w:rPr>
        <w:t xml:space="preserve"> to try and help residents and parish councils </w:t>
      </w:r>
      <w:r w:rsidR="0050700C" w:rsidRPr="00C02BCC">
        <w:rPr>
          <w:sz w:val="24"/>
          <w:szCs w:val="24"/>
        </w:rPr>
        <w:t>get their questions and queries addressed by officers.</w:t>
      </w:r>
    </w:p>
    <w:p w14:paraId="5E335E4E" w14:textId="77777777" w:rsidR="006008C6" w:rsidRPr="00C02BCC" w:rsidRDefault="006008C6" w:rsidP="006008C6">
      <w:pPr>
        <w:spacing w:after="0"/>
        <w:rPr>
          <w:sz w:val="24"/>
          <w:szCs w:val="24"/>
        </w:rPr>
      </w:pPr>
    </w:p>
    <w:p w14:paraId="357D302F" w14:textId="694DC74C" w:rsidR="002A0825" w:rsidRPr="00C02BCC" w:rsidRDefault="002A0825" w:rsidP="007B1B12">
      <w:pPr>
        <w:pStyle w:val="ListParagraph"/>
        <w:numPr>
          <w:ilvl w:val="0"/>
          <w:numId w:val="1"/>
        </w:numPr>
        <w:spacing w:after="0"/>
        <w:rPr>
          <w:sz w:val="24"/>
          <w:szCs w:val="24"/>
        </w:rPr>
      </w:pPr>
      <w:r w:rsidRPr="00C02BCC">
        <w:rPr>
          <w:sz w:val="24"/>
          <w:szCs w:val="24"/>
        </w:rPr>
        <w:t>It has also been a very busy month for t</w:t>
      </w:r>
      <w:r w:rsidR="006008C6" w:rsidRPr="00C02BCC">
        <w:rPr>
          <w:sz w:val="24"/>
          <w:szCs w:val="24"/>
        </w:rPr>
        <w:t>he Joint Local Plan</w:t>
      </w:r>
      <w:r w:rsidRPr="00C02BCC">
        <w:rPr>
          <w:sz w:val="24"/>
          <w:szCs w:val="24"/>
        </w:rPr>
        <w:t>, Local Government Reorganisation</w:t>
      </w:r>
      <w:r w:rsidR="006008C6" w:rsidRPr="00C02BCC">
        <w:rPr>
          <w:sz w:val="24"/>
          <w:szCs w:val="24"/>
        </w:rPr>
        <w:t xml:space="preserve"> </w:t>
      </w:r>
      <w:r w:rsidRPr="00C02BCC">
        <w:rPr>
          <w:sz w:val="24"/>
          <w:szCs w:val="24"/>
        </w:rPr>
        <w:t>and budget planning</w:t>
      </w:r>
      <w:r w:rsidR="00B318D8" w:rsidRPr="00C02BCC">
        <w:rPr>
          <w:sz w:val="24"/>
          <w:szCs w:val="24"/>
        </w:rPr>
        <w:t xml:space="preserve">. Some further details </w:t>
      </w:r>
      <w:r w:rsidR="004A5FBD" w:rsidRPr="00C02BCC">
        <w:rPr>
          <w:sz w:val="24"/>
          <w:szCs w:val="24"/>
        </w:rPr>
        <w:t xml:space="preserve">on LGR and the JLP are below, and I would particularly like to draw attention to the latest </w:t>
      </w:r>
      <w:r w:rsidR="008051CD" w:rsidRPr="00C02BCC">
        <w:rPr>
          <w:sz w:val="24"/>
          <w:szCs w:val="24"/>
        </w:rPr>
        <w:t>JLP update. I’ll use the words “cautiously optimistic” to describe the current mood at SODC!</w:t>
      </w:r>
    </w:p>
    <w:p w14:paraId="205FD172" w14:textId="77777777" w:rsidR="008051CD" w:rsidRPr="00C02BCC" w:rsidRDefault="008051CD" w:rsidP="008051CD">
      <w:pPr>
        <w:spacing w:after="0"/>
        <w:rPr>
          <w:sz w:val="24"/>
          <w:szCs w:val="24"/>
        </w:rPr>
      </w:pPr>
    </w:p>
    <w:p w14:paraId="485D11B5" w14:textId="618B5E39" w:rsidR="002A0825" w:rsidRPr="00C02BCC" w:rsidRDefault="00007EAE" w:rsidP="007B1B12">
      <w:pPr>
        <w:pStyle w:val="ListParagraph"/>
        <w:numPr>
          <w:ilvl w:val="0"/>
          <w:numId w:val="1"/>
        </w:numPr>
        <w:spacing w:after="0"/>
        <w:rPr>
          <w:sz w:val="24"/>
          <w:szCs w:val="24"/>
        </w:rPr>
      </w:pPr>
      <w:r w:rsidRPr="00C02BCC">
        <w:rPr>
          <w:sz w:val="24"/>
          <w:szCs w:val="24"/>
        </w:rPr>
        <w:t>The Councillor Community Grant Scheme closes at midday on 5</w:t>
      </w:r>
      <w:r w:rsidRPr="00C02BCC">
        <w:rPr>
          <w:sz w:val="24"/>
          <w:szCs w:val="24"/>
          <w:vertAlign w:val="superscript"/>
        </w:rPr>
        <w:t>th</w:t>
      </w:r>
      <w:r w:rsidRPr="00C02BCC">
        <w:rPr>
          <w:sz w:val="24"/>
          <w:szCs w:val="24"/>
        </w:rPr>
        <w:t xml:space="preserve"> December. From being undersubscribed since the scheme opened, I </w:t>
      </w:r>
      <w:r w:rsidR="00A262F7" w:rsidRPr="00C02BCC">
        <w:rPr>
          <w:sz w:val="24"/>
          <w:szCs w:val="24"/>
        </w:rPr>
        <w:t xml:space="preserve">am now anticipating the Haseley Brook ward to be heavily oversubscribed </w:t>
      </w:r>
      <w:r w:rsidR="008A2AD1" w:rsidRPr="00C02BCC">
        <w:rPr>
          <w:sz w:val="24"/>
          <w:szCs w:val="24"/>
        </w:rPr>
        <w:t xml:space="preserve">when we reach the deadline. This will unfortunately mean that </w:t>
      </w:r>
      <w:r w:rsidR="003465BB" w:rsidRPr="00C02BCC">
        <w:rPr>
          <w:sz w:val="24"/>
          <w:szCs w:val="24"/>
        </w:rPr>
        <w:t xml:space="preserve">applicants are likely to receive less than the amount requested, or some applicants may not be successful. I will </w:t>
      </w:r>
      <w:r w:rsidR="00B318D8" w:rsidRPr="00C02BCC">
        <w:rPr>
          <w:sz w:val="24"/>
          <w:szCs w:val="24"/>
        </w:rPr>
        <w:t xml:space="preserve">of course make sure I </w:t>
      </w:r>
      <w:r w:rsidR="00BA7369" w:rsidRPr="00C02BCC">
        <w:rPr>
          <w:sz w:val="24"/>
          <w:szCs w:val="24"/>
        </w:rPr>
        <w:t xml:space="preserve">give the time that these applications deserve </w:t>
      </w:r>
      <w:proofErr w:type="gramStart"/>
      <w:r w:rsidR="00BA7369" w:rsidRPr="00C02BCC">
        <w:rPr>
          <w:sz w:val="24"/>
          <w:szCs w:val="24"/>
        </w:rPr>
        <w:t xml:space="preserve">to </w:t>
      </w:r>
      <w:r w:rsidR="00B318D8" w:rsidRPr="00C02BCC">
        <w:rPr>
          <w:sz w:val="24"/>
          <w:szCs w:val="24"/>
        </w:rPr>
        <w:t xml:space="preserve"> consider</w:t>
      </w:r>
      <w:proofErr w:type="gramEnd"/>
      <w:r w:rsidR="00BA7369" w:rsidRPr="00C02BCC">
        <w:rPr>
          <w:sz w:val="24"/>
          <w:szCs w:val="24"/>
        </w:rPr>
        <w:t xml:space="preserve"> them </w:t>
      </w:r>
      <w:r w:rsidR="00B318D8" w:rsidRPr="00C02BCC">
        <w:rPr>
          <w:sz w:val="24"/>
          <w:szCs w:val="24"/>
        </w:rPr>
        <w:t>in detail once the scheme closes.</w:t>
      </w:r>
    </w:p>
    <w:p w14:paraId="1F780749" w14:textId="77777777" w:rsidR="00387C14" w:rsidRPr="00C02BCC" w:rsidRDefault="00387C14" w:rsidP="00387C14">
      <w:pPr>
        <w:spacing w:after="0"/>
        <w:rPr>
          <w:sz w:val="24"/>
          <w:szCs w:val="24"/>
        </w:rPr>
      </w:pPr>
    </w:p>
    <w:p w14:paraId="3472039C" w14:textId="5F4D22EA" w:rsidR="00387C14" w:rsidRPr="00C02BCC" w:rsidRDefault="00387C14" w:rsidP="007B1B12">
      <w:pPr>
        <w:pStyle w:val="ListParagraph"/>
        <w:numPr>
          <w:ilvl w:val="0"/>
          <w:numId w:val="1"/>
        </w:numPr>
        <w:spacing w:after="0"/>
        <w:rPr>
          <w:sz w:val="24"/>
          <w:szCs w:val="24"/>
        </w:rPr>
      </w:pPr>
      <w:r w:rsidRPr="00C02BCC">
        <w:rPr>
          <w:sz w:val="24"/>
          <w:szCs w:val="24"/>
        </w:rPr>
        <w:t xml:space="preserve">Following correspondence from a Great Milton parish councillor regarding </w:t>
      </w:r>
      <w:r w:rsidR="00E826CF" w:rsidRPr="00C02BCC">
        <w:rPr>
          <w:sz w:val="24"/>
          <w:szCs w:val="24"/>
        </w:rPr>
        <w:t>lack</w:t>
      </w:r>
      <w:r w:rsidR="004D1B5B" w:rsidRPr="00C02BCC">
        <w:rPr>
          <w:sz w:val="24"/>
          <w:szCs w:val="24"/>
        </w:rPr>
        <w:t xml:space="preserve"> of</w:t>
      </w:r>
      <w:r w:rsidR="00D34275" w:rsidRPr="00C02BCC">
        <w:rPr>
          <w:sz w:val="24"/>
          <w:szCs w:val="24"/>
        </w:rPr>
        <w:t xml:space="preserve"> </w:t>
      </w:r>
      <w:proofErr w:type="gramStart"/>
      <w:r w:rsidR="00D34275" w:rsidRPr="00C02BCC">
        <w:rPr>
          <w:sz w:val="24"/>
          <w:szCs w:val="24"/>
        </w:rPr>
        <w:t>high speed</w:t>
      </w:r>
      <w:proofErr w:type="gramEnd"/>
      <w:r w:rsidR="00E826CF" w:rsidRPr="00C02BCC">
        <w:rPr>
          <w:sz w:val="24"/>
          <w:szCs w:val="24"/>
        </w:rPr>
        <w:t xml:space="preserve"> f</w:t>
      </w:r>
      <w:r w:rsidR="00D34275" w:rsidRPr="00C02BCC">
        <w:rPr>
          <w:sz w:val="24"/>
          <w:szCs w:val="24"/>
        </w:rPr>
        <w:t>ibre broadband</w:t>
      </w:r>
      <w:r w:rsidR="00E826CF" w:rsidRPr="00C02BCC">
        <w:rPr>
          <w:sz w:val="24"/>
          <w:szCs w:val="24"/>
        </w:rPr>
        <w:t xml:space="preserve"> connection in parts of the village, a Teams meeting was held with an OCC officer </w:t>
      </w:r>
      <w:r w:rsidR="005111F0" w:rsidRPr="00C02BCC">
        <w:rPr>
          <w:sz w:val="24"/>
          <w:szCs w:val="24"/>
        </w:rPr>
        <w:t xml:space="preserve">regarding rural broadband infrastructure </w:t>
      </w:r>
      <w:r w:rsidR="000E6D93" w:rsidRPr="00C02BCC">
        <w:rPr>
          <w:sz w:val="24"/>
          <w:szCs w:val="24"/>
        </w:rPr>
        <w:t xml:space="preserve">in general and Great Milton in particular. Now that </w:t>
      </w:r>
      <w:r w:rsidR="00E826CF" w:rsidRPr="00C02BCC">
        <w:rPr>
          <w:sz w:val="24"/>
          <w:szCs w:val="24"/>
        </w:rPr>
        <w:t xml:space="preserve">County Councillor Judith Edwards and </w:t>
      </w:r>
      <w:r w:rsidR="000E6D93" w:rsidRPr="00C02BCC">
        <w:rPr>
          <w:sz w:val="24"/>
          <w:szCs w:val="24"/>
        </w:rPr>
        <w:t xml:space="preserve">I are aware of some of the local issues, we intend to work together </w:t>
      </w:r>
      <w:r w:rsidR="004D1B5B" w:rsidRPr="00C02BCC">
        <w:rPr>
          <w:sz w:val="24"/>
          <w:szCs w:val="24"/>
        </w:rPr>
        <w:t>to help address the situation where possible.</w:t>
      </w:r>
    </w:p>
    <w:p w14:paraId="26075D13" w14:textId="77777777" w:rsidR="002A0825" w:rsidRPr="00C02BCC" w:rsidRDefault="002A0825" w:rsidP="002A0825">
      <w:pPr>
        <w:pStyle w:val="ListParagraph"/>
        <w:rPr>
          <w:sz w:val="24"/>
          <w:szCs w:val="24"/>
        </w:rPr>
      </w:pPr>
    </w:p>
    <w:p w14:paraId="67EA63E6" w14:textId="3BF26AE4" w:rsidR="002A0825" w:rsidRPr="00C02BCC" w:rsidRDefault="00FD03D6" w:rsidP="007B1B12">
      <w:pPr>
        <w:pStyle w:val="ListParagraph"/>
        <w:numPr>
          <w:ilvl w:val="0"/>
          <w:numId w:val="1"/>
        </w:numPr>
        <w:spacing w:after="0"/>
        <w:rPr>
          <w:sz w:val="24"/>
          <w:szCs w:val="24"/>
        </w:rPr>
      </w:pPr>
      <w:r w:rsidRPr="00C02BCC">
        <w:rPr>
          <w:sz w:val="24"/>
          <w:szCs w:val="24"/>
        </w:rPr>
        <w:lastRenderedPageBreak/>
        <w:t xml:space="preserve">I chaired the Health &amp; Wellbeing Board at County Hall (representing SODC). This is a sub-group of the statutory Health &amp; Wellbeing Board which I also sit on, </w:t>
      </w:r>
      <w:r w:rsidR="00ED5A0D" w:rsidRPr="00C02BCC">
        <w:rPr>
          <w:sz w:val="24"/>
          <w:szCs w:val="24"/>
        </w:rPr>
        <w:t>for District and City councils to consider</w:t>
      </w:r>
      <w:r w:rsidR="00FF4EE0" w:rsidRPr="00C02BCC">
        <w:rPr>
          <w:sz w:val="24"/>
          <w:szCs w:val="24"/>
        </w:rPr>
        <w:t xml:space="preserve"> and review</w:t>
      </w:r>
      <w:r w:rsidR="00ED5A0D" w:rsidRPr="00C02BCC">
        <w:rPr>
          <w:sz w:val="24"/>
          <w:szCs w:val="24"/>
        </w:rPr>
        <w:t xml:space="preserve"> </w:t>
      </w:r>
      <w:r w:rsidR="00FF4EE0" w:rsidRPr="00C02BCC">
        <w:rPr>
          <w:sz w:val="24"/>
          <w:szCs w:val="24"/>
        </w:rPr>
        <w:t xml:space="preserve">the health priorities of Oxfordshire. This </w:t>
      </w:r>
      <w:r w:rsidR="009A3B50" w:rsidRPr="00C02BCC">
        <w:rPr>
          <w:sz w:val="24"/>
          <w:szCs w:val="24"/>
        </w:rPr>
        <w:t xml:space="preserve">agenda focused on </w:t>
      </w:r>
      <w:r w:rsidR="006D4458" w:rsidRPr="00C02BCC">
        <w:rPr>
          <w:sz w:val="24"/>
          <w:szCs w:val="24"/>
        </w:rPr>
        <w:t xml:space="preserve">active travel and healthy place shaping grants, </w:t>
      </w:r>
      <w:r w:rsidR="004C2653" w:rsidRPr="00C02BCC">
        <w:rPr>
          <w:sz w:val="24"/>
          <w:szCs w:val="24"/>
        </w:rPr>
        <w:t>tobacco control</w:t>
      </w:r>
      <w:r w:rsidR="00D63EE3" w:rsidRPr="00C02BCC">
        <w:rPr>
          <w:sz w:val="24"/>
          <w:szCs w:val="24"/>
        </w:rPr>
        <w:t xml:space="preserve"> and cost of living</w:t>
      </w:r>
      <w:r w:rsidR="008540B1" w:rsidRPr="00C02BCC">
        <w:rPr>
          <w:sz w:val="24"/>
          <w:szCs w:val="24"/>
        </w:rPr>
        <w:t>.</w:t>
      </w:r>
    </w:p>
    <w:p w14:paraId="5B0758FA" w14:textId="77777777" w:rsidR="009302FE" w:rsidRPr="00C02BCC" w:rsidRDefault="009302FE" w:rsidP="009302FE">
      <w:pPr>
        <w:pStyle w:val="ListParagraph"/>
        <w:rPr>
          <w:sz w:val="24"/>
          <w:szCs w:val="24"/>
        </w:rPr>
      </w:pPr>
    </w:p>
    <w:p w14:paraId="66C2D236" w14:textId="7585A374" w:rsidR="009302FE" w:rsidRPr="00C02BCC" w:rsidRDefault="009302FE" w:rsidP="007B1B12">
      <w:pPr>
        <w:pStyle w:val="ListParagraph"/>
        <w:numPr>
          <w:ilvl w:val="0"/>
          <w:numId w:val="1"/>
        </w:numPr>
        <w:spacing w:after="0"/>
        <w:rPr>
          <w:sz w:val="24"/>
          <w:szCs w:val="24"/>
        </w:rPr>
      </w:pPr>
      <w:r w:rsidRPr="00C02BCC">
        <w:rPr>
          <w:sz w:val="24"/>
          <w:szCs w:val="24"/>
        </w:rPr>
        <w:t xml:space="preserve">I </w:t>
      </w:r>
      <w:r w:rsidR="004D1B5B" w:rsidRPr="00C02BCC">
        <w:rPr>
          <w:sz w:val="24"/>
          <w:szCs w:val="24"/>
        </w:rPr>
        <w:t xml:space="preserve">presented at </w:t>
      </w:r>
      <w:r w:rsidRPr="00C02BCC">
        <w:rPr>
          <w:sz w:val="24"/>
          <w:szCs w:val="24"/>
        </w:rPr>
        <w:t xml:space="preserve">the recent </w:t>
      </w:r>
      <w:r w:rsidR="00D820BB" w:rsidRPr="00C02BCC">
        <w:rPr>
          <w:sz w:val="24"/>
          <w:szCs w:val="24"/>
        </w:rPr>
        <w:t xml:space="preserve">Heritage &amp; Culture Symposium held at Cornerstone Arts Centre in Didcot. I’m really excited about our new </w:t>
      </w:r>
      <w:r w:rsidR="005106D6" w:rsidRPr="00C02BCC">
        <w:rPr>
          <w:sz w:val="24"/>
          <w:szCs w:val="24"/>
        </w:rPr>
        <w:t xml:space="preserve">sector-led strategy and there’s a real </w:t>
      </w:r>
      <w:r w:rsidR="00B25698" w:rsidRPr="00C02BCC">
        <w:rPr>
          <w:sz w:val="24"/>
          <w:szCs w:val="24"/>
        </w:rPr>
        <w:t xml:space="preserve">sense of </w:t>
      </w:r>
      <w:r w:rsidR="005106D6" w:rsidRPr="00C02BCC">
        <w:rPr>
          <w:sz w:val="24"/>
          <w:szCs w:val="24"/>
        </w:rPr>
        <w:t xml:space="preserve">energy </w:t>
      </w:r>
      <w:r w:rsidR="00B25698" w:rsidRPr="00C02BCC">
        <w:rPr>
          <w:sz w:val="24"/>
          <w:szCs w:val="24"/>
        </w:rPr>
        <w:t xml:space="preserve">and enthusiasm about it </w:t>
      </w:r>
      <w:r w:rsidR="005106D6" w:rsidRPr="00C02BCC">
        <w:rPr>
          <w:sz w:val="24"/>
          <w:szCs w:val="24"/>
        </w:rPr>
        <w:t>from our partners</w:t>
      </w:r>
      <w:r w:rsidR="00B25698" w:rsidRPr="00C02BCC">
        <w:rPr>
          <w:sz w:val="24"/>
          <w:szCs w:val="24"/>
        </w:rPr>
        <w:t xml:space="preserve">, which include arts </w:t>
      </w:r>
      <w:r w:rsidR="005E1FAF" w:rsidRPr="00C02BCC">
        <w:rPr>
          <w:sz w:val="24"/>
          <w:szCs w:val="24"/>
        </w:rPr>
        <w:t>organisations local to this ward.</w:t>
      </w:r>
    </w:p>
    <w:p w14:paraId="07FB3115" w14:textId="77777777" w:rsidR="00387C14" w:rsidRDefault="00387C14" w:rsidP="00387C14">
      <w:pPr>
        <w:pStyle w:val="ListParagraph"/>
      </w:pPr>
    </w:p>
    <w:p w14:paraId="60275DD3" w14:textId="77777777" w:rsidR="0060660D" w:rsidRPr="00106A9B" w:rsidRDefault="0060660D" w:rsidP="0060660D">
      <w:pPr>
        <w:pStyle w:val="ListParagraph"/>
        <w:spacing w:after="0"/>
      </w:pPr>
    </w:p>
    <w:p w14:paraId="608FA480" w14:textId="417BC4D1" w:rsidR="00517C2C" w:rsidRPr="00B04639" w:rsidRDefault="005625A8" w:rsidP="00517C2C">
      <w:pPr>
        <w:rPr>
          <w:rFonts w:ascii="Candara" w:hAnsi="Candara"/>
          <w:b/>
          <w:bCs/>
          <w:sz w:val="24"/>
          <w:szCs w:val="24"/>
          <w:u w:val="single"/>
        </w:rPr>
      </w:pPr>
      <w:r w:rsidRPr="007F6591">
        <w:rPr>
          <w:rFonts w:ascii="Candara" w:hAnsi="Candara"/>
          <w:b/>
          <w:bCs/>
          <w:sz w:val="24"/>
          <w:szCs w:val="24"/>
          <w:u w:val="single"/>
        </w:rPr>
        <w:t>Joint Local Plan</w:t>
      </w:r>
    </w:p>
    <w:p w14:paraId="7E8935C6" w14:textId="7240530B" w:rsidR="004A2465" w:rsidRPr="003A2073" w:rsidRDefault="003A2073" w:rsidP="003A2073">
      <w:pPr>
        <w:spacing w:after="0"/>
        <w:rPr>
          <w:rFonts w:eastAsia="Times New Roman" w:cstheme="minorHAnsi"/>
          <w:color w:val="000000"/>
          <w:sz w:val="24"/>
          <w:szCs w:val="24"/>
        </w:rPr>
      </w:pPr>
      <w:r w:rsidRPr="003A2073">
        <w:rPr>
          <w:rFonts w:eastAsia="Times New Roman" w:cstheme="minorHAnsi"/>
          <w:color w:val="000000"/>
          <w:sz w:val="24"/>
          <w:szCs w:val="24"/>
        </w:rPr>
        <w:t>We have</w:t>
      </w:r>
      <w:r w:rsidR="004A2465" w:rsidRPr="003A2073">
        <w:rPr>
          <w:rFonts w:eastAsia="Times New Roman" w:cstheme="minorHAnsi"/>
          <w:color w:val="000000"/>
          <w:sz w:val="24"/>
          <w:szCs w:val="24"/>
        </w:rPr>
        <w:t xml:space="preserve"> an important update on our Joint Local Plan (JLP)</w:t>
      </w:r>
      <w:r w:rsidRPr="003A2073">
        <w:rPr>
          <w:rFonts w:eastAsia="Times New Roman" w:cstheme="minorHAnsi"/>
          <w:color w:val="000000"/>
          <w:sz w:val="24"/>
          <w:szCs w:val="24"/>
        </w:rPr>
        <w:t xml:space="preserve">… </w:t>
      </w:r>
      <w:r w:rsidR="004A2465" w:rsidRPr="003A2073">
        <w:rPr>
          <w:rFonts w:eastAsia="Times New Roman" w:cstheme="minorHAnsi"/>
          <w:color w:val="000000"/>
          <w:sz w:val="24"/>
          <w:szCs w:val="24"/>
        </w:rPr>
        <w:t>The Joint Local Plan is at the examination stage, and some recent correspondence from our Joint Local Plan Inspectors provides welcome news.</w:t>
      </w:r>
    </w:p>
    <w:p w14:paraId="70E0EB7B" w14:textId="77777777" w:rsidR="004A2465" w:rsidRPr="003A2073" w:rsidRDefault="004A2465" w:rsidP="003A2073">
      <w:pPr>
        <w:spacing w:after="0"/>
        <w:rPr>
          <w:rFonts w:eastAsia="Times New Roman" w:cstheme="minorHAnsi"/>
          <w:color w:val="000000"/>
          <w:sz w:val="24"/>
          <w:szCs w:val="24"/>
        </w:rPr>
      </w:pPr>
    </w:p>
    <w:p w14:paraId="7FB6C5F1" w14:textId="28E990BD" w:rsidR="004A2465" w:rsidRPr="003A2073" w:rsidRDefault="004A2465" w:rsidP="003A2073">
      <w:pPr>
        <w:spacing w:after="0"/>
        <w:rPr>
          <w:rFonts w:eastAsia="Times New Roman" w:cstheme="minorHAnsi"/>
          <w:color w:val="000000"/>
          <w:sz w:val="24"/>
          <w:szCs w:val="24"/>
        </w:rPr>
      </w:pPr>
      <w:r w:rsidRPr="003A2073">
        <w:rPr>
          <w:rFonts w:eastAsia="Times New Roman" w:cstheme="minorHAnsi"/>
          <w:color w:val="000000"/>
          <w:sz w:val="24"/>
          <w:szCs w:val="24"/>
        </w:rPr>
        <w:t>Planning Minister Matthew Pennycook</w:t>
      </w:r>
      <w:r w:rsidR="003A2073" w:rsidRPr="003A2073">
        <w:rPr>
          <w:rFonts w:eastAsia="Times New Roman" w:cstheme="minorHAnsi"/>
          <w:color w:val="000000"/>
          <w:sz w:val="24"/>
          <w:szCs w:val="24"/>
        </w:rPr>
        <w:t xml:space="preserve"> has</w:t>
      </w:r>
      <w:r w:rsidRPr="003A2073">
        <w:rPr>
          <w:rFonts w:eastAsia="Times New Roman" w:cstheme="minorHAnsi"/>
          <w:color w:val="000000"/>
          <w:sz w:val="24"/>
          <w:szCs w:val="24"/>
        </w:rPr>
        <w:t xml:space="preserve"> issued a </w:t>
      </w:r>
      <w:hyperlink r:id="rId8" w:tooltip="https://questions-statements.parliament.uk/written-statements/detail/2025-11-27/hcws1104" w:history="1">
        <w:r w:rsidRPr="003A2073">
          <w:rPr>
            <w:rStyle w:val="Hyperlink"/>
            <w:rFonts w:eastAsia="Times New Roman" w:cstheme="minorHAnsi"/>
            <w:sz w:val="24"/>
            <w:szCs w:val="24"/>
          </w:rPr>
          <w:t>ministerial statement</w:t>
        </w:r>
      </w:hyperlink>
      <w:r w:rsidRPr="003A2073">
        <w:rPr>
          <w:rFonts w:eastAsia="Times New Roman" w:cstheme="minorHAnsi"/>
          <w:color w:val="000000"/>
          <w:sz w:val="24"/>
          <w:szCs w:val="24"/>
        </w:rPr>
        <w:t> confirming that the Government is intending to remove the duty to co-operate as a requirement in the planning system through new planning regulations to be laid early in the new year. In a letter to the Planning Inspectorate, the Minister then asked Inspectors of plans currently at examination (like our JLP) to begin any necessary dialogue with councils in advance of the Regulations coming into effect.</w:t>
      </w:r>
    </w:p>
    <w:p w14:paraId="21D49CEC" w14:textId="77777777" w:rsidR="004A2465" w:rsidRPr="003A2073" w:rsidRDefault="004A2465" w:rsidP="003A2073">
      <w:pPr>
        <w:spacing w:after="0"/>
        <w:rPr>
          <w:rFonts w:eastAsia="Times New Roman" w:cstheme="minorHAnsi"/>
          <w:color w:val="000000"/>
          <w:sz w:val="24"/>
          <w:szCs w:val="24"/>
        </w:rPr>
      </w:pPr>
    </w:p>
    <w:p w14:paraId="7494D2A3" w14:textId="77777777" w:rsidR="004A2465" w:rsidRPr="003A2073" w:rsidRDefault="004A2465" w:rsidP="003A2073">
      <w:pPr>
        <w:spacing w:after="0"/>
        <w:rPr>
          <w:rFonts w:eastAsia="Times New Roman" w:cstheme="minorHAnsi"/>
          <w:color w:val="000000"/>
          <w:sz w:val="24"/>
          <w:szCs w:val="24"/>
        </w:rPr>
      </w:pPr>
      <w:r w:rsidRPr="003A2073">
        <w:rPr>
          <w:rFonts w:eastAsia="Times New Roman" w:cstheme="minorHAnsi"/>
          <w:color w:val="000000"/>
          <w:sz w:val="24"/>
          <w:szCs w:val="24"/>
        </w:rPr>
        <w:t xml:space="preserve">The JLP Inspectors have therefore written to us at South and Vale seeking our views on the implications and </w:t>
      </w:r>
      <w:proofErr w:type="gramStart"/>
      <w:r w:rsidRPr="003A2073">
        <w:rPr>
          <w:rFonts w:eastAsia="Times New Roman" w:cstheme="minorHAnsi"/>
          <w:color w:val="000000"/>
          <w:sz w:val="24"/>
          <w:szCs w:val="24"/>
        </w:rPr>
        <w:t>in particular how</w:t>
      </w:r>
      <w:proofErr w:type="gramEnd"/>
      <w:r w:rsidRPr="003A2073">
        <w:rPr>
          <w:rFonts w:eastAsia="Times New Roman" w:cstheme="minorHAnsi"/>
          <w:color w:val="000000"/>
          <w:sz w:val="24"/>
          <w:szCs w:val="24"/>
        </w:rPr>
        <w:t xml:space="preserve"> we wish to proceed. You can read the letter </w:t>
      </w:r>
      <w:hyperlink r:id="rId9" w:tooltip="https://www.southandvale.gov.uk/app/uploads/2025/12/ID12-Inspectors-Letter-28-November-2025_Redacted.pdf" w:history="1">
        <w:r w:rsidRPr="003A2073">
          <w:rPr>
            <w:rStyle w:val="Hyperlink"/>
            <w:rFonts w:eastAsia="Times New Roman" w:cstheme="minorHAnsi"/>
            <w:sz w:val="24"/>
            <w:szCs w:val="24"/>
          </w:rPr>
          <w:t>here</w:t>
        </w:r>
      </w:hyperlink>
      <w:r w:rsidRPr="003A2073">
        <w:rPr>
          <w:rFonts w:eastAsia="Times New Roman" w:cstheme="minorHAnsi"/>
          <w:color w:val="000000"/>
          <w:sz w:val="24"/>
          <w:szCs w:val="24"/>
        </w:rPr>
        <w:t xml:space="preserve">. We will be writing back soon and will send you a copy of the letter once it's published on the </w:t>
      </w:r>
      <w:hyperlink r:id="rId10" w:tooltip="https://www.southandvale.gov.uk/joint-local-plan-2041-examination/" w:history="1">
        <w:r w:rsidRPr="003A2073">
          <w:rPr>
            <w:rStyle w:val="Hyperlink"/>
            <w:rFonts w:eastAsia="Times New Roman" w:cstheme="minorHAnsi"/>
            <w:sz w:val="24"/>
            <w:szCs w:val="24"/>
          </w:rPr>
          <w:t>JLP examination webpage</w:t>
        </w:r>
      </w:hyperlink>
      <w:r w:rsidRPr="003A2073">
        <w:rPr>
          <w:rFonts w:eastAsia="Times New Roman" w:cstheme="minorHAnsi"/>
          <w:color w:val="000000"/>
          <w:sz w:val="24"/>
          <w:szCs w:val="24"/>
        </w:rPr>
        <w:t>.</w:t>
      </w:r>
    </w:p>
    <w:p w14:paraId="0C61AD4E" w14:textId="77777777" w:rsidR="004A2465" w:rsidRPr="003A2073" w:rsidRDefault="004A2465" w:rsidP="003A2073">
      <w:pPr>
        <w:spacing w:after="0"/>
        <w:rPr>
          <w:rFonts w:eastAsia="Times New Roman" w:cstheme="minorHAnsi"/>
          <w:color w:val="000000"/>
          <w:sz w:val="24"/>
          <w:szCs w:val="24"/>
        </w:rPr>
      </w:pPr>
    </w:p>
    <w:p w14:paraId="1A424701" w14:textId="77777777" w:rsidR="004A2465" w:rsidRPr="003A2073" w:rsidRDefault="004A2465" w:rsidP="003A2073">
      <w:pPr>
        <w:spacing w:after="0"/>
        <w:rPr>
          <w:rFonts w:eastAsia="Times New Roman" w:cstheme="minorHAnsi"/>
          <w:color w:val="000000"/>
          <w:sz w:val="24"/>
          <w:szCs w:val="24"/>
        </w:rPr>
      </w:pPr>
      <w:r w:rsidRPr="003A2073">
        <w:rPr>
          <w:rFonts w:eastAsia="Times New Roman" w:cstheme="minorHAnsi"/>
          <w:color w:val="000000"/>
          <w:sz w:val="24"/>
          <w:szCs w:val="24"/>
        </w:rPr>
        <w:t>For more detailed information and a timeline of recent JLP events:</w:t>
      </w:r>
    </w:p>
    <w:p w14:paraId="7BAAB7A5" w14:textId="77777777" w:rsidR="004A2465" w:rsidRDefault="004A2465" w:rsidP="004A2465">
      <w:pPr>
        <w:rPr>
          <w:rFonts w:ascii="Arial" w:eastAsia="Times New Roman" w:hAnsi="Arial" w:cs="Arial"/>
          <w:color w:val="000000"/>
        </w:rPr>
      </w:pPr>
      <w:r>
        <w:rPr>
          <w:rFonts w:ascii="Arial" w:eastAsia="Times New Roman" w:hAnsi="Arial" w:cs="Arial"/>
          <w:color w:val="000000"/>
        </w:rPr>
        <w:t> </w:t>
      </w:r>
    </w:p>
    <w:tbl>
      <w:tblPr>
        <w:tblW w:w="0" w:type="auto"/>
        <w:tblCellMar>
          <w:left w:w="0" w:type="dxa"/>
          <w:right w:w="0" w:type="dxa"/>
        </w:tblCellMar>
        <w:tblLook w:val="04A0" w:firstRow="1" w:lastRow="0" w:firstColumn="1" w:lastColumn="0" w:noHBand="0" w:noVBand="1"/>
      </w:tblPr>
      <w:tblGrid>
        <w:gridCol w:w="1575"/>
        <w:gridCol w:w="7410"/>
      </w:tblGrid>
      <w:tr w:rsidR="004A2465" w14:paraId="3E54EE91" w14:textId="77777777">
        <w:trPr>
          <w:trHeight w:val="300"/>
        </w:trPr>
        <w:tc>
          <w:tcPr>
            <w:tcW w:w="1575" w:type="dxa"/>
            <w:tcBorders>
              <w:top w:val="single" w:sz="8" w:space="0" w:color="000000"/>
              <w:left w:val="single" w:sz="8" w:space="0" w:color="000000"/>
              <w:bottom w:val="single" w:sz="8" w:space="0" w:color="000000"/>
              <w:right w:val="single" w:sz="8" w:space="0" w:color="000000"/>
            </w:tcBorders>
            <w:vAlign w:val="center"/>
            <w:hideMark/>
          </w:tcPr>
          <w:p w14:paraId="5F541D51" w14:textId="77777777" w:rsidR="004A2465" w:rsidRDefault="004A2465">
            <w:pPr>
              <w:rPr>
                <w:rFonts w:ascii="Arial" w:eastAsia="Times New Roman" w:hAnsi="Arial" w:cs="Arial"/>
                <w:color w:val="000000"/>
              </w:rPr>
            </w:pPr>
            <w:r>
              <w:rPr>
                <w:rFonts w:ascii="Arial" w:eastAsia="Times New Roman" w:hAnsi="Arial" w:cs="Arial"/>
                <w:b/>
                <w:bCs/>
                <w:color w:val="000000"/>
              </w:rPr>
              <w:t>Date</w:t>
            </w:r>
            <w:r>
              <w:rPr>
                <w:rFonts w:ascii="Arial" w:eastAsia="Times New Roman" w:hAnsi="Arial" w:cs="Arial"/>
                <w:color w:val="000000"/>
              </w:rPr>
              <w:t> </w:t>
            </w:r>
          </w:p>
        </w:tc>
        <w:tc>
          <w:tcPr>
            <w:tcW w:w="7410" w:type="dxa"/>
            <w:tcBorders>
              <w:top w:val="single" w:sz="8" w:space="0" w:color="000000"/>
              <w:left w:val="nil"/>
              <w:bottom w:val="single" w:sz="8" w:space="0" w:color="000000"/>
              <w:right w:val="single" w:sz="8" w:space="0" w:color="000000"/>
            </w:tcBorders>
            <w:vAlign w:val="center"/>
            <w:hideMark/>
          </w:tcPr>
          <w:p w14:paraId="38F58751" w14:textId="77777777" w:rsidR="004A2465" w:rsidRDefault="004A2465">
            <w:pPr>
              <w:rPr>
                <w:rFonts w:ascii="Arial" w:eastAsia="Times New Roman" w:hAnsi="Arial" w:cs="Arial"/>
                <w:color w:val="000000"/>
              </w:rPr>
            </w:pPr>
            <w:r>
              <w:rPr>
                <w:rFonts w:ascii="Arial" w:eastAsia="Times New Roman" w:hAnsi="Arial" w:cs="Arial"/>
                <w:b/>
                <w:bCs/>
                <w:color w:val="000000"/>
              </w:rPr>
              <w:t>Event</w:t>
            </w:r>
            <w:r>
              <w:rPr>
                <w:rFonts w:ascii="Arial" w:eastAsia="Times New Roman" w:hAnsi="Arial" w:cs="Arial"/>
                <w:color w:val="000000"/>
              </w:rPr>
              <w:t> </w:t>
            </w:r>
          </w:p>
        </w:tc>
      </w:tr>
      <w:tr w:rsidR="004A2465" w14:paraId="11180F62"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5B50F6BB" w14:textId="77777777" w:rsidR="004A2465" w:rsidRDefault="004A2465">
            <w:pPr>
              <w:rPr>
                <w:rFonts w:ascii="Arial" w:eastAsia="Times New Roman" w:hAnsi="Arial" w:cs="Arial"/>
                <w:color w:val="000000"/>
              </w:rPr>
            </w:pPr>
            <w:r>
              <w:rPr>
                <w:rFonts w:ascii="Arial" w:eastAsia="Times New Roman" w:hAnsi="Arial" w:cs="Arial"/>
                <w:color w:val="000000"/>
              </w:rPr>
              <w:t>9 Dec 2024 </w:t>
            </w:r>
          </w:p>
        </w:tc>
        <w:tc>
          <w:tcPr>
            <w:tcW w:w="7410" w:type="dxa"/>
            <w:tcBorders>
              <w:top w:val="nil"/>
              <w:left w:val="nil"/>
              <w:bottom w:val="single" w:sz="8" w:space="0" w:color="000000"/>
              <w:right w:val="single" w:sz="8" w:space="0" w:color="000000"/>
            </w:tcBorders>
            <w:vAlign w:val="center"/>
            <w:hideMark/>
          </w:tcPr>
          <w:p w14:paraId="4C165DC4" w14:textId="77777777" w:rsidR="004A2465" w:rsidRDefault="004A2465">
            <w:pPr>
              <w:rPr>
                <w:rFonts w:ascii="Arial" w:eastAsia="Times New Roman" w:hAnsi="Arial" w:cs="Arial"/>
                <w:color w:val="000000"/>
              </w:rPr>
            </w:pPr>
            <w:r>
              <w:rPr>
                <w:rFonts w:ascii="Arial" w:eastAsia="Times New Roman" w:hAnsi="Arial" w:cs="Arial"/>
                <w:color w:val="000000"/>
              </w:rPr>
              <w:t>The Joint Local Plan 2041 was submitted to the Secretary of State for independent Examination </w:t>
            </w:r>
          </w:p>
        </w:tc>
      </w:tr>
      <w:tr w:rsidR="004A2465" w14:paraId="6B5EA1E8"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6312DAA5" w14:textId="77777777" w:rsidR="004A2465" w:rsidRDefault="004A2465">
            <w:pPr>
              <w:rPr>
                <w:rFonts w:ascii="Arial" w:eastAsia="Times New Roman" w:hAnsi="Arial" w:cs="Arial"/>
                <w:color w:val="000000"/>
              </w:rPr>
            </w:pPr>
            <w:r>
              <w:rPr>
                <w:rFonts w:ascii="Arial" w:eastAsia="Times New Roman" w:hAnsi="Arial" w:cs="Arial"/>
                <w:color w:val="000000"/>
              </w:rPr>
              <w:t>3-5 June 2025 </w:t>
            </w:r>
          </w:p>
        </w:tc>
        <w:tc>
          <w:tcPr>
            <w:tcW w:w="7410" w:type="dxa"/>
            <w:tcBorders>
              <w:top w:val="nil"/>
              <w:left w:val="nil"/>
              <w:bottom w:val="single" w:sz="8" w:space="0" w:color="000000"/>
              <w:right w:val="single" w:sz="8" w:space="0" w:color="000000"/>
            </w:tcBorders>
            <w:vAlign w:val="center"/>
            <w:hideMark/>
          </w:tcPr>
          <w:p w14:paraId="655AE70C" w14:textId="77777777" w:rsidR="004A2465" w:rsidRDefault="004A2465">
            <w:pPr>
              <w:rPr>
                <w:rFonts w:ascii="Arial" w:eastAsia="Times New Roman" w:hAnsi="Arial" w:cs="Arial"/>
                <w:color w:val="000000"/>
              </w:rPr>
            </w:pPr>
            <w:r>
              <w:rPr>
                <w:rFonts w:ascii="Arial" w:eastAsia="Times New Roman" w:hAnsi="Arial" w:cs="Arial"/>
                <w:color w:val="000000"/>
              </w:rPr>
              <w:t>Joint Local Plan examination hearing sessions held at Milton Park</w:t>
            </w:r>
          </w:p>
        </w:tc>
      </w:tr>
      <w:tr w:rsidR="004A2465" w14:paraId="11366384"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2876265C" w14:textId="77777777" w:rsidR="004A2465" w:rsidRDefault="004A2465">
            <w:pPr>
              <w:rPr>
                <w:rFonts w:ascii="Arial" w:eastAsia="Times New Roman" w:hAnsi="Arial" w:cs="Arial"/>
                <w:color w:val="000000"/>
              </w:rPr>
            </w:pPr>
            <w:r>
              <w:rPr>
                <w:rFonts w:ascii="Arial" w:eastAsia="Times New Roman" w:hAnsi="Arial" w:cs="Arial"/>
                <w:color w:val="000000"/>
              </w:rPr>
              <w:t>26 Sept 2025 </w:t>
            </w:r>
          </w:p>
          <w:p w14:paraId="57AA729C" w14:textId="77777777" w:rsidR="004A2465" w:rsidRDefault="004A2465">
            <w:pPr>
              <w:rPr>
                <w:rFonts w:ascii="Arial" w:eastAsia="Times New Roman" w:hAnsi="Arial" w:cs="Arial"/>
                <w:color w:val="000000"/>
              </w:rPr>
            </w:pPr>
            <w:r>
              <w:rPr>
                <w:rFonts w:ascii="Arial" w:eastAsia="Times New Roman" w:hAnsi="Arial" w:cs="Arial"/>
                <w:color w:val="000000"/>
              </w:rPr>
              <w:t>  </w:t>
            </w:r>
          </w:p>
        </w:tc>
        <w:tc>
          <w:tcPr>
            <w:tcW w:w="7410" w:type="dxa"/>
            <w:tcBorders>
              <w:top w:val="nil"/>
              <w:left w:val="nil"/>
              <w:bottom w:val="single" w:sz="8" w:space="0" w:color="000000"/>
              <w:right w:val="single" w:sz="8" w:space="0" w:color="000000"/>
            </w:tcBorders>
            <w:vAlign w:val="center"/>
            <w:hideMark/>
          </w:tcPr>
          <w:p w14:paraId="40FBA6AF" w14:textId="77777777" w:rsidR="004A2465" w:rsidRDefault="004A2465">
            <w:pPr>
              <w:rPr>
                <w:rFonts w:ascii="Arial" w:eastAsia="Times New Roman" w:hAnsi="Arial" w:cs="Arial"/>
                <w:color w:val="000000"/>
              </w:rPr>
            </w:pPr>
            <w:r>
              <w:rPr>
                <w:rFonts w:ascii="Arial" w:eastAsia="Times New Roman" w:hAnsi="Arial" w:cs="Arial"/>
                <w:color w:val="000000"/>
              </w:rPr>
              <w:t>Joint Local Plan Inspectors sent a letter to the Councils, examination library reference: </w:t>
            </w:r>
            <w:hyperlink r:id="rId11" w:tooltip="https://www.southandvale.gov.uk/app/uploads/2025/10/ID10-Inspectors-Post-Hearings-Letter-to-LPA_Redacted.pdf" w:history="1">
              <w:r>
                <w:rPr>
                  <w:rStyle w:val="Hyperlink"/>
                  <w:rFonts w:ascii="Arial" w:eastAsia="Times New Roman" w:hAnsi="Arial" w:cs="Arial"/>
                  <w:color w:val="467886"/>
                </w:rPr>
                <w:t>ID10</w:t>
              </w:r>
            </w:hyperlink>
            <w:r>
              <w:rPr>
                <w:rFonts w:ascii="Arial" w:eastAsia="Times New Roman" w:hAnsi="Arial" w:cs="Arial"/>
                <w:color w:val="000000"/>
              </w:rPr>
              <w:t> concluding that they have found that there has been a failure to adequately discharge the Duty to Cooperate. They set out that there are two options open to the councils: to withdraw the JLP from the examination or to ask that they write a report setting out their conclusions. </w:t>
            </w:r>
          </w:p>
        </w:tc>
      </w:tr>
      <w:tr w:rsidR="004A2465" w14:paraId="470EB86C"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6E946D8E" w14:textId="77777777" w:rsidR="004A2465" w:rsidRDefault="004A2465">
            <w:pPr>
              <w:rPr>
                <w:rFonts w:ascii="Arial" w:eastAsia="Times New Roman" w:hAnsi="Arial" w:cs="Arial"/>
                <w:color w:val="000000"/>
              </w:rPr>
            </w:pPr>
            <w:r>
              <w:rPr>
                <w:rFonts w:ascii="Arial" w:eastAsia="Times New Roman" w:hAnsi="Arial" w:cs="Arial"/>
                <w:color w:val="000000"/>
              </w:rPr>
              <w:t>1 Oct 2025 </w:t>
            </w:r>
          </w:p>
        </w:tc>
        <w:tc>
          <w:tcPr>
            <w:tcW w:w="7410" w:type="dxa"/>
            <w:tcBorders>
              <w:top w:val="nil"/>
              <w:left w:val="nil"/>
              <w:bottom w:val="single" w:sz="8" w:space="0" w:color="000000"/>
              <w:right w:val="single" w:sz="8" w:space="0" w:color="000000"/>
            </w:tcBorders>
            <w:vAlign w:val="center"/>
            <w:hideMark/>
          </w:tcPr>
          <w:p w14:paraId="4F3BE00A" w14:textId="77777777" w:rsidR="004A2465" w:rsidRDefault="004A2465">
            <w:pPr>
              <w:rPr>
                <w:rFonts w:ascii="Arial" w:eastAsia="Times New Roman" w:hAnsi="Arial" w:cs="Arial"/>
                <w:color w:val="000000"/>
              </w:rPr>
            </w:pPr>
            <w:r>
              <w:rPr>
                <w:rFonts w:ascii="Arial" w:eastAsia="Times New Roman" w:hAnsi="Arial" w:cs="Arial"/>
                <w:color w:val="000000"/>
              </w:rPr>
              <w:t>The Councils issued a joint Press Release regarding the Inspectors' 26 Sept letter, </w:t>
            </w:r>
            <w:hyperlink r:id="rId12" w:tooltip="https://www.southoxon.gov.uk/south-oxfordshire-district-council/the-councils-response-to-the-planning-inspectors-findings-on-the-joint-local-plan/" w:history="1">
              <w:r>
                <w:rPr>
                  <w:rStyle w:val="Hyperlink"/>
                  <w:rFonts w:ascii="Arial" w:eastAsia="Times New Roman" w:hAnsi="Arial" w:cs="Arial"/>
                  <w:color w:val="467886"/>
                </w:rPr>
                <w:t>South</w:t>
              </w:r>
            </w:hyperlink>
            <w:r>
              <w:rPr>
                <w:rFonts w:ascii="Arial" w:eastAsia="Times New Roman" w:hAnsi="Arial" w:cs="Arial"/>
                <w:color w:val="000000"/>
              </w:rPr>
              <w:t> and </w:t>
            </w:r>
            <w:hyperlink r:id="rId13" w:tooltip="https://www.whitehorsedc.gov.uk/vale-of-white-horse-district-council/the-councils-response-to-the-planning-inspectors-findings-on-the-joint-local-plan/" w:history="1">
              <w:r>
                <w:rPr>
                  <w:rStyle w:val="Hyperlink"/>
                  <w:rFonts w:ascii="Arial" w:eastAsia="Times New Roman" w:hAnsi="Arial" w:cs="Arial"/>
                  <w:color w:val="467886"/>
                </w:rPr>
                <w:t>Vale</w:t>
              </w:r>
            </w:hyperlink>
            <w:r>
              <w:rPr>
                <w:rFonts w:ascii="Arial" w:eastAsia="Times New Roman" w:hAnsi="Arial" w:cs="Arial"/>
                <w:color w:val="000000"/>
              </w:rPr>
              <w:t> </w:t>
            </w:r>
          </w:p>
        </w:tc>
      </w:tr>
      <w:tr w:rsidR="004A2465" w14:paraId="76CDA250"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1AC5EA71" w14:textId="77777777" w:rsidR="004A2465" w:rsidRDefault="004A2465">
            <w:pPr>
              <w:rPr>
                <w:rFonts w:ascii="Arial" w:eastAsia="Times New Roman" w:hAnsi="Arial" w:cs="Arial"/>
                <w:color w:val="000000"/>
              </w:rPr>
            </w:pPr>
            <w:r>
              <w:rPr>
                <w:rFonts w:ascii="Arial" w:eastAsia="Times New Roman" w:hAnsi="Arial" w:cs="Arial"/>
                <w:color w:val="000000"/>
              </w:rPr>
              <w:lastRenderedPageBreak/>
              <w:t>6 Oct 2025 </w:t>
            </w:r>
          </w:p>
          <w:p w14:paraId="35BFB769" w14:textId="77777777" w:rsidR="004A2465" w:rsidRDefault="004A2465">
            <w:pPr>
              <w:rPr>
                <w:rFonts w:ascii="Arial" w:eastAsia="Times New Roman" w:hAnsi="Arial" w:cs="Arial"/>
                <w:color w:val="000000"/>
              </w:rPr>
            </w:pPr>
            <w:r>
              <w:rPr>
                <w:rFonts w:ascii="Arial" w:eastAsia="Times New Roman" w:hAnsi="Arial" w:cs="Arial"/>
                <w:color w:val="000000"/>
              </w:rPr>
              <w:t>  </w:t>
            </w:r>
          </w:p>
        </w:tc>
        <w:tc>
          <w:tcPr>
            <w:tcW w:w="7410" w:type="dxa"/>
            <w:tcBorders>
              <w:top w:val="nil"/>
              <w:left w:val="nil"/>
              <w:bottom w:val="single" w:sz="8" w:space="0" w:color="000000"/>
              <w:right w:val="single" w:sz="8" w:space="0" w:color="000000"/>
            </w:tcBorders>
            <w:vAlign w:val="center"/>
            <w:hideMark/>
          </w:tcPr>
          <w:p w14:paraId="16EC0021" w14:textId="77777777" w:rsidR="004A2465" w:rsidRDefault="004A2465">
            <w:pPr>
              <w:rPr>
                <w:rFonts w:ascii="Arial" w:eastAsia="Times New Roman" w:hAnsi="Arial" w:cs="Arial"/>
                <w:color w:val="000000"/>
              </w:rPr>
            </w:pPr>
            <w:r>
              <w:rPr>
                <w:rFonts w:ascii="Arial" w:eastAsia="Times New Roman" w:hAnsi="Arial" w:cs="Arial"/>
                <w:color w:val="000000"/>
              </w:rPr>
              <w:t>The Councils responded to the Inspectors' letter ID10, examination library reference: </w:t>
            </w:r>
            <w:hyperlink r:id="rId14" w:tooltip="https://www.southandvale.gov.uk/app/uploads/2025/10/South-and-Vale-letter-responding-to-PINS-6-October-2025_8Oct25_Redacted.pdf" w:history="1">
              <w:r>
                <w:rPr>
                  <w:rStyle w:val="Hyperlink"/>
                  <w:rFonts w:ascii="Arial" w:eastAsia="Times New Roman" w:hAnsi="Arial" w:cs="Arial"/>
                  <w:color w:val="467886"/>
                </w:rPr>
                <w:t>LPA39</w:t>
              </w:r>
            </w:hyperlink>
            <w:r>
              <w:rPr>
                <w:rFonts w:ascii="Arial" w:eastAsia="Times New Roman" w:hAnsi="Arial" w:cs="Arial"/>
                <w:color w:val="000000"/>
              </w:rPr>
              <w:t> </w:t>
            </w:r>
          </w:p>
        </w:tc>
      </w:tr>
      <w:tr w:rsidR="004A2465" w14:paraId="57C7F05A"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49D8DD55" w14:textId="77777777" w:rsidR="004A2465" w:rsidRDefault="004A2465">
            <w:pPr>
              <w:rPr>
                <w:rFonts w:ascii="Arial" w:eastAsia="Times New Roman" w:hAnsi="Arial" w:cs="Arial"/>
                <w:color w:val="000000"/>
              </w:rPr>
            </w:pPr>
            <w:r>
              <w:rPr>
                <w:rFonts w:ascii="Arial" w:eastAsia="Times New Roman" w:hAnsi="Arial" w:cs="Arial"/>
                <w:color w:val="000000"/>
              </w:rPr>
              <w:t>8 Oct 2025 </w:t>
            </w:r>
          </w:p>
        </w:tc>
        <w:tc>
          <w:tcPr>
            <w:tcW w:w="7410" w:type="dxa"/>
            <w:tcBorders>
              <w:top w:val="nil"/>
              <w:left w:val="nil"/>
              <w:bottom w:val="single" w:sz="8" w:space="0" w:color="000000"/>
              <w:right w:val="single" w:sz="8" w:space="0" w:color="000000"/>
            </w:tcBorders>
            <w:vAlign w:val="center"/>
            <w:hideMark/>
          </w:tcPr>
          <w:p w14:paraId="1FAFF2E7" w14:textId="77777777" w:rsidR="004A2465" w:rsidRDefault="004A2465">
            <w:pPr>
              <w:rPr>
                <w:rFonts w:ascii="Arial" w:eastAsia="Times New Roman" w:hAnsi="Arial" w:cs="Arial"/>
                <w:color w:val="000000"/>
              </w:rPr>
            </w:pPr>
            <w:r>
              <w:rPr>
                <w:rFonts w:ascii="Arial" w:eastAsia="Times New Roman" w:hAnsi="Arial" w:cs="Arial"/>
                <w:color w:val="000000"/>
              </w:rPr>
              <w:t>The Councils issued a joint Press Release regarding the 6 October response to the Inspectors, </w:t>
            </w:r>
            <w:hyperlink r:id="rId15" w:tooltip="https://www.southoxon.gov.uk/planning/councils-to-take-positive-steps-to-represent-communities-despite-concerns-with-inspectors-local-plan-decision/" w:history="1">
              <w:r>
                <w:rPr>
                  <w:rStyle w:val="Hyperlink"/>
                  <w:rFonts w:ascii="Arial" w:eastAsia="Times New Roman" w:hAnsi="Arial" w:cs="Arial"/>
                  <w:color w:val="467886"/>
                </w:rPr>
                <w:t>South</w:t>
              </w:r>
            </w:hyperlink>
            <w:r>
              <w:rPr>
                <w:rFonts w:ascii="Arial" w:eastAsia="Times New Roman" w:hAnsi="Arial" w:cs="Arial"/>
                <w:color w:val="000000"/>
              </w:rPr>
              <w:t> and </w:t>
            </w:r>
            <w:hyperlink r:id="rId16" w:tooltip="https://www.whitehorsedc.gov.uk/planning/councils-to-take-positive-steps-to-represent-communities-despite-concerns-with-inspectors-local-plan-decision/" w:history="1">
              <w:r>
                <w:rPr>
                  <w:rStyle w:val="Hyperlink"/>
                  <w:rFonts w:ascii="Arial" w:eastAsia="Times New Roman" w:hAnsi="Arial" w:cs="Arial"/>
                  <w:color w:val="467886"/>
                </w:rPr>
                <w:t>Vale</w:t>
              </w:r>
            </w:hyperlink>
            <w:r>
              <w:rPr>
                <w:rFonts w:ascii="Arial" w:eastAsia="Times New Roman" w:hAnsi="Arial" w:cs="Arial"/>
                <w:color w:val="000000"/>
              </w:rPr>
              <w:t> </w:t>
            </w:r>
          </w:p>
          <w:p w14:paraId="3C064669" w14:textId="77777777" w:rsidR="004A2465" w:rsidRDefault="004A2465">
            <w:pPr>
              <w:rPr>
                <w:rFonts w:ascii="Arial" w:eastAsia="Times New Roman" w:hAnsi="Arial" w:cs="Arial"/>
                <w:color w:val="000000"/>
              </w:rPr>
            </w:pPr>
            <w:r>
              <w:rPr>
                <w:rFonts w:ascii="Arial" w:eastAsia="Times New Roman" w:hAnsi="Arial" w:cs="Arial"/>
                <w:color w:val="000000"/>
              </w:rPr>
              <w:t> </w:t>
            </w:r>
          </w:p>
        </w:tc>
      </w:tr>
      <w:tr w:rsidR="004A2465" w14:paraId="191D88E8"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2C5C8E1B" w14:textId="77777777" w:rsidR="004A2465" w:rsidRDefault="004A2465">
            <w:pPr>
              <w:rPr>
                <w:rFonts w:ascii="Arial" w:eastAsia="Times New Roman" w:hAnsi="Arial" w:cs="Arial"/>
                <w:color w:val="000000"/>
              </w:rPr>
            </w:pPr>
            <w:r>
              <w:rPr>
                <w:rFonts w:ascii="Arial" w:eastAsia="Times New Roman" w:hAnsi="Arial" w:cs="Arial"/>
                <w:color w:val="000000"/>
              </w:rPr>
              <w:t>9 Oct 2025 </w:t>
            </w:r>
          </w:p>
        </w:tc>
        <w:tc>
          <w:tcPr>
            <w:tcW w:w="7410" w:type="dxa"/>
            <w:tcBorders>
              <w:top w:val="nil"/>
              <w:left w:val="nil"/>
              <w:bottom w:val="single" w:sz="8" w:space="0" w:color="000000"/>
              <w:right w:val="single" w:sz="8" w:space="0" w:color="000000"/>
            </w:tcBorders>
            <w:vAlign w:val="center"/>
            <w:hideMark/>
          </w:tcPr>
          <w:p w14:paraId="75C45A60" w14:textId="77777777" w:rsidR="004A2465" w:rsidRDefault="004A2465">
            <w:pPr>
              <w:rPr>
                <w:rFonts w:ascii="Arial" w:eastAsia="Times New Roman" w:hAnsi="Arial" w:cs="Arial"/>
                <w:color w:val="000000"/>
              </w:rPr>
            </w:pPr>
            <w:r>
              <w:rPr>
                <w:rFonts w:ascii="Arial" w:eastAsia="Times New Roman" w:hAnsi="Arial" w:cs="Arial"/>
                <w:color w:val="000000"/>
              </w:rPr>
              <w:t>The Minister for Planning and Housing, Matthew Pennycook, </w:t>
            </w:r>
            <w:hyperlink r:id="rId17" w:tooltip="https://assets.publishing.service.gov.uk/media/68e7d53a187483de54d766f0/Local_Plan_examinations_-_letter_to_the_Chief_Executive_of_the_Planning_Inspectorate.pdf" w:history="1">
              <w:r>
                <w:rPr>
                  <w:rStyle w:val="Hyperlink"/>
                  <w:rFonts w:ascii="Arial" w:eastAsia="Times New Roman" w:hAnsi="Arial" w:cs="Arial"/>
                  <w:color w:val="467886"/>
                </w:rPr>
                <w:t>wrote</w:t>
              </w:r>
            </w:hyperlink>
            <w:r>
              <w:rPr>
                <w:rFonts w:ascii="Arial" w:eastAsia="Times New Roman" w:hAnsi="Arial" w:cs="Arial"/>
                <w:color w:val="000000"/>
              </w:rPr>
              <w:t> to the PINS' Chief Executive, Paul Merton - urging the Planning Inspectorate (PINS) to adopt an “appropriate degree of flexibility” during examinations. </w:t>
            </w:r>
          </w:p>
          <w:p w14:paraId="08CC1A67" w14:textId="77777777" w:rsidR="004A2465" w:rsidRDefault="004A2465">
            <w:pPr>
              <w:rPr>
                <w:rFonts w:ascii="Arial" w:eastAsia="Times New Roman" w:hAnsi="Arial" w:cs="Arial"/>
                <w:color w:val="000000"/>
              </w:rPr>
            </w:pPr>
            <w:r>
              <w:rPr>
                <w:rFonts w:ascii="Arial" w:eastAsia="Times New Roman" w:hAnsi="Arial" w:cs="Arial"/>
                <w:color w:val="000000"/>
              </w:rPr>
              <w:t> </w:t>
            </w:r>
            <w:r>
              <w:rPr>
                <w:rFonts w:ascii="Arial" w:eastAsia="Times New Roman" w:hAnsi="Arial" w:cs="Arial"/>
                <w:color w:val="000000"/>
              </w:rPr>
              <w:br/>
              <w:t>He wrote “the final set of local plans being delivered within the current system remain essential to facilitating the effective delivery of housing, jobs and infrastructure. It is therefore critical that Inspectors approach examinations of current system </w:t>
            </w:r>
            <w:proofErr w:type="gramStart"/>
            <w:r>
              <w:rPr>
                <w:rFonts w:ascii="Arial" w:eastAsia="Times New Roman" w:hAnsi="Arial" w:cs="Arial"/>
                <w:color w:val="000000"/>
              </w:rPr>
              <w:t>plans</w:t>
            </w:r>
            <w:proofErr w:type="gramEnd"/>
            <w:r>
              <w:rPr>
                <w:rFonts w:ascii="Arial" w:eastAsia="Times New Roman" w:hAnsi="Arial" w:cs="Arial"/>
                <w:color w:val="000000"/>
              </w:rPr>
              <w:t> with the appropriate degree of flexibility. The evidencing of expectations to establish whether the legal and soundness tests have been met – including with respect to the Duty to Cooperate – should be proportionate to the context in which plans in the existing system are being prepared.” </w:t>
            </w:r>
          </w:p>
        </w:tc>
      </w:tr>
      <w:tr w:rsidR="004A2465" w14:paraId="5520EBA1" w14:textId="77777777">
        <w:trPr>
          <w:trHeight w:val="300"/>
        </w:trPr>
        <w:tc>
          <w:tcPr>
            <w:tcW w:w="1575" w:type="dxa"/>
            <w:tcBorders>
              <w:top w:val="nil"/>
              <w:left w:val="single" w:sz="8" w:space="0" w:color="000000"/>
              <w:bottom w:val="single" w:sz="8" w:space="0" w:color="auto"/>
              <w:right w:val="single" w:sz="8" w:space="0" w:color="000000"/>
            </w:tcBorders>
            <w:vAlign w:val="center"/>
            <w:hideMark/>
          </w:tcPr>
          <w:p w14:paraId="1D19FB8F" w14:textId="77777777" w:rsidR="004A2465" w:rsidRDefault="004A2465">
            <w:pPr>
              <w:rPr>
                <w:rFonts w:ascii="Arial" w:eastAsia="Times New Roman" w:hAnsi="Arial" w:cs="Arial"/>
                <w:color w:val="000000"/>
              </w:rPr>
            </w:pPr>
            <w:r>
              <w:rPr>
                <w:rFonts w:ascii="Arial" w:eastAsia="Times New Roman" w:hAnsi="Arial" w:cs="Arial"/>
                <w:color w:val="000000"/>
              </w:rPr>
              <w:t>20 Oct 2025 </w:t>
            </w:r>
          </w:p>
        </w:tc>
        <w:tc>
          <w:tcPr>
            <w:tcW w:w="7410" w:type="dxa"/>
            <w:tcBorders>
              <w:top w:val="nil"/>
              <w:left w:val="nil"/>
              <w:bottom w:val="single" w:sz="8" w:space="0" w:color="auto"/>
              <w:right w:val="single" w:sz="8" w:space="0" w:color="000000"/>
            </w:tcBorders>
            <w:vAlign w:val="center"/>
            <w:hideMark/>
          </w:tcPr>
          <w:p w14:paraId="08D4572C" w14:textId="77777777" w:rsidR="004A2465" w:rsidRDefault="004A2465">
            <w:pPr>
              <w:rPr>
                <w:rFonts w:ascii="Arial" w:eastAsia="Times New Roman" w:hAnsi="Arial" w:cs="Arial"/>
                <w:color w:val="000000"/>
              </w:rPr>
            </w:pPr>
            <w:r>
              <w:rPr>
                <w:rFonts w:ascii="Arial" w:eastAsia="Times New Roman" w:hAnsi="Arial" w:cs="Arial"/>
                <w:color w:val="000000"/>
              </w:rPr>
              <w:t>The Councils wrote to the Inspectors again, asking them to reconsider their initial conclusions (examination library reference: </w:t>
            </w:r>
            <w:hyperlink r:id="rId18" w:tooltip="https://www.southandvale.gov.uk/app/uploads/2025/10/LPA40-South-and-Vale-letter-to-our-Inspectors-20-October-2025.pdf" w:history="1">
              <w:r>
                <w:rPr>
                  <w:rStyle w:val="Hyperlink"/>
                  <w:rFonts w:ascii="Arial" w:eastAsia="Times New Roman" w:hAnsi="Arial" w:cs="Arial"/>
                  <w:color w:val="467886"/>
                </w:rPr>
                <w:t>LPA40</w:t>
              </w:r>
            </w:hyperlink>
            <w:r>
              <w:rPr>
                <w:rFonts w:ascii="Arial" w:eastAsia="Times New Roman" w:hAnsi="Arial" w:cs="Arial"/>
                <w:color w:val="000000"/>
              </w:rPr>
              <w:t>) </w:t>
            </w:r>
          </w:p>
        </w:tc>
      </w:tr>
      <w:tr w:rsidR="004A2465" w14:paraId="12B18A0C"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6AFC659D" w14:textId="77777777" w:rsidR="004A2465" w:rsidRDefault="004A2465">
            <w:pPr>
              <w:rPr>
                <w:rFonts w:ascii="Arial" w:eastAsia="Times New Roman" w:hAnsi="Arial" w:cs="Arial"/>
                <w:color w:val="000000"/>
              </w:rPr>
            </w:pPr>
            <w:r>
              <w:rPr>
                <w:rFonts w:ascii="Arial" w:eastAsia="Times New Roman" w:hAnsi="Arial" w:cs="Arial"/>
                <w:color w:val="000000"/>
              </w:rPr>
              <w:t>31 Oct 2025 </w:t>
            </w:r>
          </w:p>
        </w:tc>
        <w:tc>
          <w:tcPr>
            <w:tcW w:w="7410" w:type="dxa"/>
            <w:tcBorders>
              <w:top w:val="nil"/>
              <w:left w:val="nil"/>
              <w:bottom w:val="single" w:sz="8" w:space="0" w:color="000000"/>
              <w:right w:val="single" w:sz="8" w:space="0" w:color="000000"/>
            </w:tcBorders>
            <w:vAlign w:val="center"/>
            <w:hideMark/>
          </w:tcPr>
          <w:p w14:paraId="6FD327FA" w14:textId="77777777" w:rsidR="004A2465" w:rsidRDefault="004A2465">
            <w:pPr>
              <w:rPr>
                <w:rFonts w:ascii="Arial" w:eastAsia="Times New Roman" w:hAnsi="Arial" w:cs="Arial"/>
                <w:color w:val="000000"/>
              </w:rPr>
            </w:pPr>
            <w:r>
              <w:rPr>
                <w:rFonts w:ascii="Arial" w:eastAsia="Times New Roman" w:hAnsi="Arial" w:cs="Arial"/>
                <w:color w:val="000000"/>
              </w:rPr>
              <w:t>The Inspectors acknowledged receipt of the Councils’ 20 October letter. They confirmed they will consider the Ministerial letter and the views expressed by the Councils in the letter. They also confirmed that they will provide a more substantive response in due course. (examination library reference: </w:t>
            </w:r>
            <w:hyperlink r:id="rId19" w:tooltip="https://www.southandvale.gov.uk/app/uploads/2025/11/ID-11-Response-to-letter-of-20-October-2025.pdf" w:history="1">
              <w:r>
                <w:rPr>
                  <w:rStyle w:val="Hyperlink"/>
                  <w:rFonts w:ascii="Arial" w:eastAsia="Times New Roman" w:hAnsi="Arial" w:cs="Arial"/>
                  <w:color w:val="467886"/>
                </w:rPr>
                <w:t>ID11</w:t>
              </w:r>
            </w:hyperlink>
            <w:r>
              <w:rPr>
                <w:rFonts w:ascii="Arial" w:eastAsia="Times New Roman" w:hAnsi="Arial" w:cs="Arial"/>
                <w:color w:val="000000"/>
              </w:rPr>
              <w:t>) </w:t>
            </w:r>
          </w:p>
        </w:tc>
      </w:tr>
      <w:tr w:rsidR="004A2465" w14:paraId="1C0E3EBA"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4009BB50" w14:textId="77777777" w:rsidR="004A2465" w:rsidRDefault="004A2465">
            <w:pPr>
              <w:rPr>
                <w:rFonts w:ascii="Arial" w:eastAsia="Times New Roman" w:hAnsi="Arial" w:cs="Arial"/>
                <w:color w:val="000000"/>
              </w:rPr>
            </w:pPr>
            <w:r>
              <w:rPr>
                <w:rFonts w:ascii="Arial" w:eastAsia="Times New Roman" w:hAnsi="Arial" w:cs="Arial"/>
                <w:color w:val="000000"/>
              </w:rPr>
              <w:t>27 Nov 2025</w:t>
            </w:r>
          </w:p>
        </w:tc>
        <w:tc>
          <w:tcPr>
            <w:tcW w:w="7410" w:type="dxa"/>
            <w:tcBorders>
              <w:top w:val="nil"/>
              <w:left w:val="nil"/>
              <w:bottom w:val="single" w:sz="8" w:space="0" w:color="000000"/>
              <w:right w:val="single" w:sz="8" w:space="0" w:color="000000"/>
            </w:tcBorders>
            <w:vAlign w:val="center"/>
            <w:hideMark/>
          </w:tcPr>
          <w:p w14:paraId="5063B471" w14:textId="77777777" w:rsidR="004A2465" w:rsidRDefault="004A2465">
            <w:pPr>
              <w:rPr>
                <w:rFonts w:ascii="Arial" w:eastAsia="Times New Roman" w:hAnsi="Arial" w:cs="Arial"/>
                <w:color w:val="000000"/>
              </w:rPr>
            </w:pPr>
            <w:r>
              <w:rPr>
                <w:rFonts w:ascii="Arial" w:eastAsia="Times New Roman" w:hAnsi="Arial" w:cs="Arial"/>
                <w:color w:val="000000"/>
              </w:rPr>
              <w:t xml:space="preserve">The Minister for Planning and Housing, Matthew Pennycook, released a </w:t>
            </w:r>
            <w:hyperlink r:id="rId20" w:tooltip="https://questions-statements.parliament.uk/written-statements/detail/2025-11-27/hcws1104" w:history="1">
              <w:r>
                <w:rPr>
                  <w:rStyle w:val="Hyperlink"/>
                  <w:rFonts w:ascii="Arial" w:eastAsia="Times New Roman" w:hAnsi="Arial" w:cs="Arial"/>
                </w:rPr>
                <w:t>Written Ministerial Statement</w:t>
              </w:r>
            </w:hyperlink>
            <w:r>
              <w:rPr>
                <w:rFonts w:ascii="Arial" w:eastAsia="Times New Roman" w:hAnsi="Arial" w:cs="Arial"/>
                <w:color w:val="000000"/>
              </w:rPr>
              <w:t> (WMS), stating: "...to help drive local plans to adoption as quickly as possible and progress towards our objective of universal local plan coverage, we have decided not to ‘save’ the Duty, thereby removing this requirement for plans in the current system."</w:t>
            </w:r>
          </w:p>
        </w:tc>
      </w:tr>
      <w:tr w:rsidR="004A2465" w14:paraId="53FEEAA9"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698919B8" w14:textId="77777777" w:rsidR="004A2465" w:rsidRDefault="004A2465">
            <w:pPr>
              <w:rPr>
                <w:rFonts w:ascii="Arial" w:eastAsia="Times New Roman" w:hAnsi="Arial" w:cs="Arial"/>
                <w:color w:val="000000"/>
              </w:rPr>
            </w:pPr>
            <w:r>
              <w:rPr>
                <w:rFonts w:ascii="Arial" w:eastAsia="Times New Roman" w:hAnsi="Arial" w:cs="Arial"/>
                <w:color w:val="000000"/>
              </w:rPr>
              <w:t>27 Nov 2025</w:t>
            </w:r>
          </w:p>
        </w:tc>
        <w:tc>
          <w:tcPr>
            <w:tcW w:w="7410" w:type="dxa"/>
            <w:tcBorders>
              <w:top w:val="nil"/>
              <w:left w:val="nil"/>
              <w:bottom w:val="single" w:sz="8" w:space="0" w:color="000000"/>
              <w:right w:val="single" w:sz="8" w:space="0" w:color="000000"/>
            </w:tcBorders>
            <w:vAlign w:val="center"/>
            <w:hideMark/>
          </w:tcPr>
          <w:p w14:paraId="4BAC91DE" w14:textId="77777777" w:rsidR="004A2465" w:rsidRDefault="004A2465">
            <w:pPr>
              <w:rPr>
                <w:rFonts w:ascii="Arial" w:eastAsia="Times New Roman" w:hAnsi="Arial" w:cs="Arial"/>
                <w:color w:val="000000"/>
              </w:rPr>
            </w:pPr>
            <w:r>
              <w:rPr>
                <w:rFonts w:ascii="Arial" w:eastAsia="Times New Roman" w:hAnsi="Arial" w:cs="Arial"/>
                <w:color w:val="000000"/>
              </w:rPr>
              <w:t>The Minister for Planning and Housing, Matthew Pennycook, </w:t>
            </w:r>
            <w:hyperlink r:id="rId21" w:tooltip="https://assets.publishing.service.gov.uk/media/69286415345e31ab14ecf67d/Local_Plans_letter_to_PINS.pdf" w:history="1">
              <w:r>
                <w:rPr>
                  <w:rStyle w:val="Hyperlink"/>
                  <w:rFonts w:ascii="Arial" w:eastAsia="Times New Roman" w:hAnsi="Arial" w:cs="Arial"/>
                </w:rPr>
                <w:t>wrote</w:t>
              </w:r>
            </w:hyperlink>
            <w:r>
              <w:rPr>
                <w:rFonts w:ascii="Arial" w:eastAsia="Times New Roman" w:hAnsi="Arial" w:cs="Arial"/>
                <w:color w:val="000000"/>
              </w:rPr>
              <w:t> to the Chief Executive of the Planning Inspectorate, Paul Merton - regarding the update to the Duty to Cooperate. </w:t>
            </w:r>
          </w:p>
          <w:p w14:paraId="3664CC50" w14:textId="77777777" w:rsidR="004A2465" w:rsidRDefault="004A2465">
            <w:pPr>
              <w:rPr>
                <w:rFonts w:ascii="Arial" w:eastAsia="Times New Roman" w:hAnsi="Arial" w:cs="Arial"/>
                <w:color w:val="000000"/>
              </w:rPr>
            </w:pPr>
            <w:r>
              <w:rPr>
                <w:rFonts w:ascii="Arial" w:eastAsia="Times New Roman" w:hAnsi="Arial" w:cs="Arial"/>
                <w:color w:val="000000"/>
              </w:rPr>
              <w:t> </w:t>
            </w:r>
            <w:r>
              <w:rPr>
                <w:rFonts w:ascii="Arial" w:eastAsia="Times New Roman" w:hAnsi="Arial" w:cs="Arial"/>
                <w:color w:val="000000"/>
              </w:rPr>
              <w:br/>
              <w:t xml:space="preserve">He wrote “The Duty will therefore cease to apply when the Regulations come into force early next year, including for plans at examination at that point. </w:t>
            </w:r>
            <w:proofErr w:type="gramStart"/>
            <w:r>
              <w:rPr>
                <w:rFonts w:ascii="Arial" w:eastAsia="Times New Roman" w:hAnsi="Arial" w:cs="Arial"/>
                <w:color w:val="000000"/>
              </w:rPr>
              <w:t>On the basis of</w:t>
            </w:r>
            <w:proofErr w:type="gramEnd"/>
            <w:r>
              <w:rPr>
                <w:rFonts w:ascii="Arial" w:eastAsia="Times New Roman" w:hAnsi="Arial" w:cs="Arial"/>
                <w:color w:val="000000"/>
              </w:rPr>
              <w:t xml:space="preserve"> the government’s firm intention to abolish the Duty for the current system, examining Inspectors may wish to begin any necessary dialogue with LPAs in advance of the Regulations coming into effect, with reference to this letter. Of course, LPAs should continue to collaborate across their boundaries, including on unmet development needs from neighbouring areas and Inspectors should continue to examine plans in line with the policies in the NPPF on ‘maintaining effective co-operation’.” </w:t>
            </w:r>
          </w:p>
        </w:tc>
      </w:tr>
      <w:tr w:rsidR="004A2465" w14:paraId="4586FBE2" w14:textId="77777777">
        <w:trPr>
          <w:trHeight w:val="300"/>
        </w:trPr>
        <w:tc>
          <w:tcPr>
            <w:tcW w:w="1575" w:type="dxa"/>
            <w:tcBorders>
              <w:top w:val="nil"/>
              <w:left w:val="single" w:sz="8" w:space="0" w:color="000000"/>
              <w:bottom w:val="single" w:sz="8" w:space="0" w:color="000000"/>
              <w:right w:val="single" w:sz="8" w:space="0" w:color="000000"/>
            </w:tcBorders>
            <w:vAlign w:val="center"/>
            <w:hideMark/>
          </w:tcPr>
          <w:p w14:paraId="757D27D0" w14:textId="77777777" w:rsidR="004A2465" w:rsidRDefault="004A2465">
            <w:pPr>
              <w:rPr>
                <w:rFonts w:ascii="Arial" w:eastAsia="Times New Roman" w:hAnsi="Arial" w:cs="Arial"/>
                <w:color w:val="000000"/>
              </w:rPr>
            </w:pPr>
            <w:r>
              <w:rPr>
                <w:rFonts w:ascii="Arial" w:eastAsia="Times New Roman" w:hAnsi="Arial" w:cs="Arial"/>
                <w:color w:val="000000"/>
              </w:rPr>
              <w:t>28 Nov 2025</w:t>
            </w:r>
          </w:p>
        </w:tc>
        <w:tc>
          <w:tcPr>
            <w:tcW w:w="7410" w:type="dxa"/>
            <w:tcBorders>
              <w:top w:val="nil"/>
              <w:left w:val="nil"/>
              <w:bottom w:val="single" w:sz="8" w:space="0" w:color="000000"/>
              <w:right w:val="single" w:sz="8" w:space="0" w:color="000000"/>
            </w:tcBorders>
            <w:vAlign w:val="center"/>
            <w:hideMark/>
          </w:tcPr>
          <w:p w14:paraId="5D6D4F45" w14:textId="77777777" w:rsidR="004A2465" w:rsidRDefault="004A2465">
            <w:pPr>
              <w:rPr>
                <w:rFonts w:ascii="Arial" w:eastAsia="Times New Roman" w:hAnsi="Arial" w:cs="Arial"/>
                <w:color w:val="000000"/>
              </w:rPr>
            </w:pPr>
            <w:r>
              <w:rPr>
                <w:rFonts w:ascii="Arial" w:eastAsia="Times New Roman" w:hAnsi="Arial" w:cs="Arial"/>
                <w:color w:val="000000"/>
              </w:rPr>
              <w:t xml:space="preserve">Joint Local Plan Inspectors sent a letter to the Councils (examination library reference: </w:t>
            </w:r>
            <w:hyperlink r:id="rId22" w:tooltip="https://www.southandvale.gov.uk/app/uploads/2025/12/ID12-Inspectors-Letter-28-November-2025_Redacted.pdf" w:history="1">
              <w:r>
                <w:rPr>
                  <w:rStyle w:val="Hyperlink"/>
                  <w:rFonts w:ascii="Arial" w:eastAsia="Times New Roman" w:hAnsi="Arial" w:cs="Arial"/>
                </w:rPr>
                <w:t>ID12</w:t>
              </w:r>
            </w:hyperlink>
            <w:r>
              <w:rPr>
                <w:rFonts w:ascii="Arial" w:eastAsia="Times New Roman" w:hAnsi="Arial" w:cs="Arial"/>
                <w:color w:val="000000"/>
              </w:rPr>
              <w:t xml:space="preserve">) seeking our views on the implications of the WMS and the </w:t>
            </w:r>
            <w:r>
              <w:rPr>
                <w:rFonts w:ascii="Arial" w:eastAsia="Times New Roman" w:hAnsi="Arial" w:cs="Arial"/>
                <w:color w:val="000000"/>
              </w:rPr>
              <w:lastRenderedPageBreak/>
              <w:t>Minister’s letter for the Examination and in particular how we wish to proceed.</w:t>
            </w:r>
          </w:p>
        </w:tc>
      </w:tr>
    </w:tbl>
    <w:p w14:paraId="1B2B307D" w14:textId="77777777" w:rsidR="00F87641" w:rsidRDefault="00F87641" w:rsidP="00C22BBA">
      <w:pPr>
        <w:spacing w:after="0"/>
        <w:rPr>
          <w:rFonts w:eastAsia="Times New Roman" w:cstheme="minorHAnsi"/>
          <w:color w:val="000000"/>
        </w:rPr>
      </w:pPr>
    </w:p>
    <w:p w14:paraId="65C5369A" w14:textId="77777777" w:rsidR="00FA5262" w:rsidRDefault="00FA5262" w:rsidP="00C22BBA">
      <w:pPr>
        <w:spacing w:after="0"/>
        <w:rPr>
          <w:rFonts w:eastAsia="Times New Roman" w:cstheme="minorHAnsi"/>
          <w:color w:val="000000"/>
        </w:rPr>
      </w:pPr>
    </w:p>
    <w:p w14:paraId="45B0B613" w14:textId="77777777" w:rsidR="00B036C6" w:rsidRDefault="00B036C6" w:rsidP="00A231B0">
      <w:pPr>
        <w:rPr>
          <w:rFonts w:ascii="Arial" w:eastAsia="Times New Roman" w:hAnsi="Arial" w:cs="Arial"/>
          <w:b/>
          <w:bCs/>
          <w:color w:val="000000"/>
          <w:sz w:val="32"/>
          <w:szCs w:val="32"/>
        </w:rPr>
      </w:pPr>
    </w:p>
    <w:p w14:paraId="5751E5D1" w14:textId="2112315A" w:rsidR="00A231B0" w:rsidRPr="003A2073" w:rsidRDefault="00A231B0" w:rsidP="003A2073">
      <w:pPr>
        <w:rPr>
          <w:rFonts w:ascii="Candara" w:eastAsia="Times New Roman" w:hAnsi="Candara"/>
          <w:color w:val="000000"/>
          <w:sz w:val="24"/>
          <w:szCs w:val="24"/>
          <w:u w:val="single"/>
        </w:rPr>
      </w:pPr>
      <w:r w:rsidRPr="003A2073">
        <w:rPr>
          <w:rFonts w:ascii="Candara" w:eastAsia="Times New Roman" w:hAnsi="Candara" w:cs="Arial"/>
          <w:b/>
          <w:bCs/>
          <w:color w:val="000000"/>
          <w:sz w:val="24"/>
          <w:szCs w:val="24"/>
          <w:u w:val="single"/>
        </w:rPr>
        <w:t>Over £700,000 of funding approved for new community and youth centre in Thame</w:t>
      </w:r>
      <w:r>
        <w:rPr>
          <w:rFonts w:ascii="Arial" w:eastAsia="Times New Roman" w:hAnsi="Arial" w:cs="Arial"/>
          <w:color w:val="000000"/>
        </w:rPr>
        <w:t> </w:t>
      </w:r>
    </w:p>
    <w:p w14:paraId="6A402E00" w14:textId="0A4E71BF" w:rsidR="00A231B0" w:rsidRDefault="00A231B0" w:rsidP="001C31B3">
      <w:pPr>
        <w:pStyle w:val="NormalWeb"/>
        <w:shd w:val="clear" w:color="auto" w:fill="FFFFFF"/>
        <w:rPr>
          <w:rFonts w:asciiTheme="minorHAnsi" w:hAnsiTheme="minorHAnsi" w:cstheme="minorHAnsi"/>
          <w:color w:val="000000"/>
          <w:sz w:val="24"/>
          <w:szCs w:val="24"/>
        </w:rPr>
      </w:pPr>
      <w:r w:rsidRPr="003A2073">
        <w:rPr>
          <w:rFonts w:asciiTheme="minorHAnsi" w:hAnsiTheme="minorHAnsi" w:cstheme="minorHAnsi"/>
          <w:color w:val="000000"/>
          <w:sz w:val="24"/>
          <w:szCs w:val="24"/>
        </w:rPr>
        <w:t>£779,246 of funding</w:t>
      </w:r>
      <w:r w:rsidR="003A2073">
        <w:rPr>
          <w:rFonts w:asciiTheme="minorHAnsi" w:hAnsiTheme="minorHAnsi" w:cstheme="minorHAnsi"/>
          <w:color w:val="000000"/>
          <w:sz w:val="24"/>
          <w:szCs w:val="24"/>
        </w:rPr>
        <w:t xml:space="preserve"> has been</w:t>
      </w:r>
      <w:r w:rsidRPr="003A2073">
        <w:rPr>
          <w:rFonts w:asciiTheme="minorHAnsi" w:hAnsiTheme="minorHAnsi" w:cstheme="minorHAnsi"/>
          <w:color w:val="000000"/>
          <w:sz w:val="24"/>
          <w:szCs w:val="24"/>
        </w:rPr>
        <w:t xml:space="preserve"> approved as a contribution towards the building of a new Community and Youth Centre at Southern Road Recreation Ground in Thame.  Thame Town Council </w:t>
      </w:r>
      <w:r w:rsidR="001C31B3">
        <w:rPr>
          <w:rFonts w:asciiTheme="minorHAnsi" w:hAnsiTheme="minorHAnsi" w:cstheme="minorHAnsi"/>
          <w:color w:val="000000"/>
          <w:sz w:val="24"/>
          <w:szCs w:val="24"/>
        </w:rPr>
        <w:t>will</w:t>
      </w:r>
      <w:r w:rsidRPr="003A2073">
        <w:rPr>
          <w:rFonts w:asciiTheme="minorHAnsi" w:hAnsiTheme="minorHAnsi" w:cstheme="minorHAnsi"/>
          <w:color w:val="000000"/>
          <w:sz w:val="24"/>
          <w:szCs w:val="24"/>
        </w:rPr>
        <w:t xml:space="preserve"> receive funding from S</w:t>
      </w:r>
      <w:r w:rsidR="001C31B3">
        <w:rPr>
          <w:rFonts w:asciiTheme="minorHAnsi" w:hAnsiTheme="minorHAnsi" w:cstheme="minorHAnsi"/>
          <w:color w:val="000000"/>
          <w:sz w:val="24"/>
          <w:szCs w:val="24"/>
        </w:rPr>
        <w:t xml:space="preserve">ODC </w:t>
      </w:r>
      <w:r w:rsidRPr="003A2073">
        <w:rPr>
          <w:rFonts w:asciiTheme="minorHAnsi" w:hAnsiTheme="minorHAnsi" w:cstheme="minorHAnsi"/>
          <w:color w:val="000000"/>
          <w:sz w:val="24"/>
          <w:szCs w:val="24"/>
        </w:rPr>
        <w:t>to create a modern, welcoming facility for residents to enjoy, helping improve emotional and mental wellbeing.  </w:t>
      </w:r>
    </w:p>
    <w:p w14:paraId="6986284B" w14:textId="77777777" w:rsidR="001C31B3" w:rsidRPr="003A2073" w:rsidRDefault="001C31B3" w:rsidP="001C31B3">
      <w:pPr>
        <w:pStyle w:val="NormalWeb"/>
        <w:shd w:val="clear" w:color="auto" w:fill="FFFFFF"/>
        <w:rPr>
          <w:rFonts w:asciiTheme="minorHAnsi" w:hAnsiTheme="minorHAnsi" w:cstheme="minorHAnsi"/>
          <w:color w:val="000000"/>
          <w:sz w:val="24"/>
          <w:szCs w:val="24"/>
        </w:rPr>
      </w:pPr>
    </w:p>
    <w:p w14:paraId="7B11129D" w14:textId="168A313F" w:rsidR="00A231B0" w:rsidRDefault="00A231B0" w:rsidP="001C31B3">
      <w:pPr>
        <w:pStyle w:val="elementtoproof"/>
        <w:shd w:val="clear" w:color="auto" w:fill="FFFFFF"/>
        <w:rPr>
          <w:rFonts w:asciiTheme="minorHAnsi" w:hAnsiTheme="minorHAnsi" w:cstheme="minorHAnsi"/>
          <w:color w:val="000000"/>
          <w:sz w:val="24"/>
          <w:szCs w:val="24"/>
        </w:rPr>
      </w:pPr>
      <w:r w:rsidRPr="003A2073">
        <w:rPr>
          <w:rFonts w:asciiTheme="minorHAnsi" w:hAnsiTheme="minorHAnsi" w:cstheme="minorHAnsi"/>
          <w:color w:val="000000"/>
          <w:sz w:val="24"/>
          <w:szCs w:val="24"/>
        </w:rPr>
        <w:t>With the funding agreed, Thame Town Council can now move forward</w:t>
      </w:r>
      <w:r w:rsidR="001C31B3">
        <w:rPr>
          <w:rFonts w:asciiTheme="minorHAnsi" w:hAnsiTheme="minorHAnsi" w:cstheme="minorHAnsi"/>
          <w:color w:val="000000"/>
          <w:sz w:val="24"/>
          <w:szCs w:val="24"/>
        </w:rPr>
        <w:t>s</w:t>
      </w:r>
      <w:r w:rsidRPr="003A2073">
        <w:rPr>
          <w:rFonts w:asciiTheme="minorHAnsi" w:hAnsiTheme="minorHAnsi" w:cstheme="minorHAnsi"/>
          <w:color w:val="000000"/>
          <w:sz w:val="24"/>
          <w:szCs w:val="24"/>
        </w:rPr>
        <w:t xml:space="preserve"> with plans to demolish the disused changing block and build a new community and youth centre.  The new facility will provide young people with a safe space for their own use with support from youth workers, and where people of all ages can organise and join </w:t>
      </w:r>
      <w:proofErr w:type="gramStart"/>
      <w:r w:rsidRPr="003A2073">
        <w:rPr>
          <w:rFonts w:asciiTheme="minorHAnsi" w:hAnsiTheme="minorHAnsi" w:cstheme="minorHAnsi"/>
          <w:color w:val="000000"/>
          <w:sz w:val="24"/>
          <w:szCs w:val="24"/>
        </w:rPr>
        <w:t>activities, and</w:t>
      </w:r>
      <w:proofErr w:type="gramEnd"/>
      <w:r w:rsidRPr="003A2073">
        <w:rPr>
          <w:rFonts w:asciiTheme="minorHAnsi" w:hAnsiTheme="minorHAnsi" w:cstheme="minorHAnsi"/>
          <w:color w:val="000000"/>
          <w:sz w:val="24"/>
          <w:szCs w:val="24"/>
        </w:rPr>
        <w:t xml:space="preserve"> meet others.  </w:t>
      </w:r>
    </w:p>
    <w:p w14:paraId="7896CB7D" w14:textId="77777777" w:rsidR="00BD41BE" w:rsidRPr="003A2073" w:rsidRDefault="00BD41BE" w:rsidP="001C31B3">
      <w:pPr>
        <w:pStyle w:val="elementtoproof"/>
        <w:shd w:val="clear" w:color="auto" w:fill="FFFFFF"/>
        <w:rPr>
          <w:rFonts w:asciiTheme="minorHAnsi" w:hAnsiTheme="minorHAnsi" w:cstheme="minorHAnsi"/>
          <w:color w:val="000000"/>
          <w:sz w:val="24"/>
          <w:szCs w:val="24"/>
        </w:rPr>
      </w:pPr>
    </w:p>
    <w:p w14:paraId="0157E057" w14:textId="77777777" w:rsidR="00BD41BE" w:rsidRDefault="00A231B0" w:rsidP="00BD41BE">
      <w:pPr>
        <w:pStyle w:val="elementtoproof"/>
        <w:shd w:val="clear" w:color="auto" w:fill="FFFFFF"/>
        <w:rPr>
          <w:rFonts w:asciiTheme="minorHAnsi" w:hAnsiTheme="minorHAnsi" w:cstheme="minorHAnsi"/>
          <w:color w:val="000000"/>
          <w:sz w:val="24"/>
          <w:szCs w:val="24"/>
        </w:rPr>
      </w:pPr>
      <w:r w:rsidRPr="003A2073">
        <w:rPr>
          <w:rFonts w:asciiTheme="minorHAnsi" w:hAnsiTheme="minorHAnsi" w:cstheme="minorHAnsi"/>
          <w:color w:val="000000"/>
          <w:sz w:val="24"/>
          <w:szCs w:val="24"/>
        </w:rPr>
        <w:t>The building will include flexible and rentable spaces including a new 200-capacity community hall for events, lectures, conferences, health and wellbeing, fitness and arts activities, a music room, kitchen, and a dedicated youth club, and small group and one to one consultation space.   It will also offer EV charging, bike racks, and improved access to green space. There will be a refreshed play area, accessible toilets with baby-changing facilities, seating, and an income-generating kiosk. </w:t>
      </w:r>
    </w:p>
    <w:p w14:paraId="0BE824FB" w14:textId="22466330" w:rsidR="00A231B0" w:rsidRPr="003A2073" w:rsidRDefault="00A231B0" w:rsidP="00BD41BE">
      <w:pPr>
        <w:pStyle w:val="elementtoproof"/>
        <w:shd w:val="clear" w:color="auto" w:fill="FFFFFF"/>
        <w:rPr>
          <w:rFonts w:asciiTheme="minorHAnsi" w:hAnsiTheme="minorHAnsi" w:cstheme="minorHAnsi"/>
          <w:color w:val="000000"/>
          <w:sz w:val="24"/>
          <w:szCs w:val="24"/>
        </w:rPr>
      </w:pPr>
      <w:r w:rsidRPr="003A2073">
        <w:rPr>
          <w:rFonts w:asciiTheme="minorHAnsi" w:hAnsiTheme="minorHAnsi" w:cstheme="minorHAnsi"/>
          <w:color w:val="000000"/>
          <w:sz w:val="24"/>
          <w:szCs w:val="24"/>
        </w:rPr>
        <w:t> </w:t>
      </w:r>
    </w:p>
    <w:p w14:paraId="63DF6063" w14:textId="77777777" w:rsidR="00A231B0" w:rsidRPr="003A2073" w:rsidRDefault="00A231B0" w:rsidP="003A2073">
      <w:pPr>
        <w:pStyle w:val="NormalWeb"/>
        <w:shd w:val="clear" w:color="auto" w:fill="FFFFFF"/>
        <w:rPr>
          <w:rFonts w:asciiTheme="minorHAnsi" w:hAnsiTheme="minorHAnsi" w:cstheme="minorHAnsi"/>
          <w:color w:val="000000"/>
          <w:sz w:val="24"/>
          <w:szCs w:val="24"/>
        </w:rPr>
      </w:pPr>
      <w:r w:rsidRPr="003A2073">
        <w:rPr>
          <w:rFonts w:asciiTheme="minorHAnsi" w:hAnsiTheme="minorHAnsi" w:cstheme="minorHAnsi"/>
          <w:color w:val="000000"/>
          <w:sz w:val="24"/>
          <w:szCs w:val="24"/>
        </w:rPr>
        <w:t>The project will provide a permanent home for the Thame Youth Project Group and will help reduce anti-social behaviour in the area, improve wellbeing, and offer new opportunities and skills for local people in the community.  </w:t>
      </w:r>
    </w:p>
    <w:p w14:paraId="0B81A071" w14:textId="77777777" w:rsidR="00A231B0" w:rsidRDefault="00A231B0" w:rsidP="003A2073">
      <w:pPr>
        <w:pStyle w:val="NormalWeb"/>
        <w:shd w:val="clear" w:color="auto" w:fill="FFFFFF"/>
        <w:rPr>
          <w:rFonts w:asciiTheme="minorHAnsi" w:hAnsiTheme="minorHAnsi" w:cstheme="minorHAnsi"/>
          <w:color w:val="000000"/>
          <w:sz w:val="24"/>
          <w:szCs w:val="24"/>
        </w:rPr>
      </w:pPr>
      <w:r w:rsidRPr="003A2073">
        <w:rPr>
          <w:rFonts w:asciiTheme="minorHAnsi" w:hAnsiTheme="minorHAnsi" w:cstheme="minorHAnsi"/>
          <w:color w:val="000000"/>
          <w:sz w:val="24"/>
          <w:szCs w:val="24"/>
        </w:rPr>
        <w:t>The new funding for the project comes from Section 106 – this is the funding the council collects from housing developers to support the growth of the district when new developments are built. </w:t>
      </w:r>
    </w:p>
    <w:p w14:paraId="480F0C21" w14:textId="77777777" w:rsidR="00BD41BE" w:rsidRDefault="00BD41BE" w:rsidP="003A2073">
      <w:pPr>
        <w:pStyle w:val="NormalWeb"/>
        <w:shd w:val="clear" w:color="auto" w:fill="FFFFFF"/>
        <w:rPr>
          <w:rFonts w:asciiTheme="minorHAnsi" w:hAnsiTheme="minorHAnsi" w:cstheme="minorHAnsi"/>
          <w:color w:val="000000"/>
          <w:sz w:val="24"/>
          <w:szCs w:val="24"/>
        </w:rPr>
      </w:pPr>
    </w:p>
    <w:p w14:paraId="3B65BFAD" w14:textId="77777777" w:rsidR="00BD41BE" w:rsidRPr="003A2073" w:rsidRDefault="00BD41BE" w:rsidP="003A2073">
      <w:pPr>
        <w:pStyle w:val="NormalWeb"/>
        <w:shd w:val="clear" w:color="auto" w:fill="FFFFFF"/>
        <w:rPr>
          <w:rFonts w:asciiTheme="minorHAnsi" w:hAnsiTheme="minorHAnsi" w:cstheme="minorHAnsi"/>
          <w:color w:val="000000"/>
          <w:sz w:val="24"/>
          <w:szCs w:val="24"/>
        </w:rPr>
      </w:pPr>
    </w:p>
    <w:p w14:paraId="44B405CB" w14:textId="77777777" w:rsidR="00741EC4" w:rsidRPr="00BD41BE" w:rsidRDefault="00741EC4" w:rsidP="00741EC4">
      <w:pPr>
        <w:rPr>
          <w:rFonts w:ascii="Candara" w:eastAsia="Times New Roman" w:hAnsi="Candara" w:cs="Arial"/>
          <w:color w:val="000000"/>
          <w:sz w:val="24"/>
          <w:szCs w:val="24"/>
          <w:u w:val="single"/>
        </w:rPr>
      </w:pPr>
      <w:r w:rsidRPr="00BD41BE">
        <w:rPr>
          <w:rFonts w:ascii="Candara" w:eastAsia="Times New Roman" w:hAnsi="Candara" w:cs="Arial"/>
          <w:b/>
          <w:bCs/>
          <w:color w:val="000000"/>
          <w:sz w:val="24"/>
          <w:szCs w:val="24"/>
          <w:u w:val="single"/>
        </w:rPr>
        <w:t>Partnership action tackles anti-social behaviour and protects the vulnerable </w:t>
      </w:r>
    </w:p>
    <w:p w14:paraId="494F117D" w14:textId="77777777" w:rsidR="00741EC4" w:rsidRPr="00BD41BE" w:rsidRDefault="00741EC4" w:rsidP="00741EC4">
      <w:pPr>
        <w:rPr>
          <w:rFonts w:ascii="Calibri" w:eastAsia="Times New Roman" w:hAnsi="Calibri" w:cs="Calibri"/>
          <w:color w:val="000000"/>
          <w:sz w:val="24"/>
          <w:szCs w:val="24"/>
        </w:rPr>
      </w:pPr>
      <w:r w:rsidRPr="00BD41BE">
        <w:rPr>
          <w:rFonts w:ascii="Calibri" w:eastAsia="Times New Roman" w:hAnsi="Calibri" w:cs="Calibri"/>
          <w:color w:val="000000"/>
          <w:sz w:val="24"/>
          <w:szCs w:val="24"/>
        </w:rPr>
        <w:t xml:space="preserve">The South and Vale Community Safety Partnership (CSP) has released </w:t>
      </w:r>
      <w:hyperlink r:id="rId23" w:tooltip="https://democratic.whitehorsedc.gov.uk/documents/s63722/Joint%20Committee%20Report_South%20and%20Vale%20CSP_24-25%20Final.pdf" w:history="1">
        <w:r w:rsidRPr="00BD41BE">
          <w:rPr>
            <w:rStyle w:val="Hyperlink"/>
            <w:rFonts w:ascii="Calibri" w:eastAsia="Times New Roman" w:hAnsi="Calibri" w:cs="Calibri"/>
            <w:sz w:val="24"/>
            <w:szCs w:val="24"/>
          </w:rPr>
          <w:t>its 2024–25 performance update</w:t>
        </w:r>
      </w:hyperlink>
      <w:r w:rsidRPr="00BD41BE">
        <w:rPr>
          <w:rFonts w:ascii="Calibri" w:eastAsia="Times New Roman" w:hAnsi="Calibri" w:cs="Calibri"/>
          <w:color w:val="000000"/>
          <w:sz w:val="24"/>
          <w:szCs w:val="24"/>
        </w:rPr>
        <w:t>, showing how joint action between councils, Thames Valley Police, housing associations, health services and local organisations is reducing anti-social behaviour (ASB) and keeping residents safe.</w:t>
      </w:r>
    </w:p>
    <w:p w14:paraId="795ED2F4" w14:textId="77777777" w:rsidR="00741EC4" w:rsidRPr="00BD41BE" w:rsidRDefault="00741EC4" w:rsidP="00741EC4">
      <w:pPr>
        <w:rPr>
          <w:rFonts w:ascii="Calibri" w:eastAsia="Times New Roman" w:hAnsi="Calibri" w:cs="Calibri"/>
          <w:color w:val="000000"/>
          <w:sz w:val="24"/>
          <w:szCs w:val="24"/>
        </w:rPr>
      </w:pPr>
      <w:r w:rsidRPr="00BD41BE">
        <w:rPr>
          <w:rFonts w:ascii="Calibri" w:eastAsia="Times New Roman" w:hAnsi="Calibri" w:cs="Calibri"/>
          <w:color w:val="000000"/>
          <w:sz w:val="24"/>
          <w:szCs w:val="24"/>
        </w:rPr>
        <w:t>Last year the CSP’s Community Safety Team investigated 126 ASB reports across both districts. By working closely with local partners, many issues were resolved before they escalated.</w:t>
      </w:r>
    </w:p>
    <w:p w14:paraId="45CFE615" w14:textId="77777777" w:rsidR="00741EC4" w:rsidRPr="00BD41BE" w:rsidRDefault="00741EC4" w:rsidP="00741EC4">
      <w:pPr>
        <w:rPr>
          <w:rFonts w:ascii="Calibri" w:eastAsia="Times New Roman" w:hAnsi="Calibri" w:cs="Calibri"/>
          <w:color w:val="000000"/>
          <w:sz w:val="24"/>
          <w:szCs w:val="24"/>
        </w:rPr>
      </w:pPr>
      <w:r w:rsidRPr="00BD41BE">
        <w:rPr>
          <w:rFonts w:ascii="Calibri" w:eastAsia="Times New Roman" w:hAnsi="Calibri" w:cs="Calibri"/>
          <w:color w:val="000000"/>
          <w:sz w:val="24"/>
          <w:szCs w:val="24"/>
        </w:rPr>
        <w:t xml:space="preserve">When residents reported dangerous motorbike riding in a children’s play area, the CSP coordinated police patrols, signage and secured access points while youth workers engaged </w:t>
      </w:r>
      <w:r w:rsidRPr="00BD41BE">
        <w:rPr>
          <w:rFonts w:ascii="Calibri" w:eastAsia="Times New Roman" w:hAnsi="Calibri" w:cs="Calibri"/>
          <w:color w:val="000000"/>
          <w:sz w:val="24"/>
          <w:szCs w:val="24"/>
        </w:rPr>
        <w:lastRenderedPageBreak/>
        <w:t>directly with riders, bringing incidents to a halt. A long-running neighbour dispute was also defused through mediation and police support, restoring calm to the street.</w:t>
      </w:r>
    </w:p>
    <w:p w14:paraId="53BA8ED1" w14:textId="77777777" w:rsidR="00741EC4" w:rsidRPr="00BD41BE" w:rsidRDefault="00741EC4" w:rsidP="00741EC4">
      <w:pPr>
        <w:rPr>
          <w:rFonts w:ascii="Calibri" w:eastAsia="Times New Roman" w:hAnsi="Calibri" w:cs="Calibri"/>
          <w:color w:val="000000"/>
          <w:sz w:val="24"/>
          <w:szCs w:val="24"/>
        </w:rPr>
      </w:pPr>
      <w:r w:rsidRPr="00BD41BE">
        <w:rPr>
          <w:rFonts w:ascii="Calibri" w:eastAsia="Times New Roman" w:hAnsi="Calibri" w:cs="Calibri"/>
          <w:color w:val="000000"/>
          <w:sz w:val="24"/>
          <w:szCs w:val="24"/>
        </w:rPr>
        <w:t>Funding enabled youth organisations such as Didcot TRAIN and The Abingdon Bridge to deliver targeted outreach, safe spaces and workshops. In one case, a TRAIN youth worker invited young people involved in ASB to a youth club session, defusing the situation. The CSP also ran 18 “Summer of Skate” sessions with ATB Skate Shop, drawing up to 30 young people per event. Parents reported a boost to confidence, wellbeing and behaviour.</w:t>
      </w:r>
    </w:p>
    <w:p w14:paraId="3705C3F0" w14:textId="77777777" w:rsidR="00741EC4" w:rsidRPr="00BD41BE" w:rsidRDefault="00741EC4" w:rsidP="00741EC4">
      <w:pPr>
        <w:rPr>
          <w:rFonts w:ascii="Calibri" w:eastAsia="Times New Roman" w:hAnsi="Calibri" w:cs="Calibri"/>
          <w:color w:val="000000"/>
          <w:sz w:val="24"/>
          <w:szCs w:val="24"/>
        </w:rPr>
      </w:pPr>
      <w:r w:rsidRPr="00BD41BE">
        <w:rPr>
          <w:rFonts w:ascii="Calibri" w:eastAsia="Times New Roman" w:hAnsi="Calibri" w:cs="Calibri"/>
          <w:color w:val="000000"/>
          <w:sz w:val="24"/>
          <w:szCs w:val="24"/>
        </w:rPr>
        <w:t>The partnership also protected vulnerable residents from exploitation. Through the Oxfordshire Modern Slavery &amp; Exploitation Coordinator, 36 local cases were referred, identifying 162 potential victims.  Victims in 14 cases were removed from exploitative situations and enforcement action taken. Older individuals exploited for over a decade were rescued and rehoused, and a young person exploited since childhood is now rebuilding their independence with specialist support.</w:t>
      </w:r>
    </w:p>
    <w:p w14:paraId="733AAA1F" w14:textId="77777777" w:rsidR="00741EC4" w:rsidRPr="00BD41BE" w:rsidRDefault="00741EC4" w:rsidP="00741EC4">
      <w:pPr>
        <w:rPr>
          <w:rFonts w:ascii="Calibri" w:eastAsia="Times New Roman" w:hAnsi="Calibri" w:cs="Calibri"/>
          <w:color w:val="000000"/>
          <w:sz w:val="24"/>
          <w:szCs w:val="24"/>
        </w:rPr>
      </w:pPr>
      <w:r w:rsidRPr="00BD41BE">
        <w:rPr>
          <w:rFonts w:ascii="Calibri" w:eastAsia="Times New Roman" w:hAnsi="Calibri" w:cs="Calibri"/>
          <w:color w:val="000000"/>
          <w:sz w:val="24"/>
          <w:szCs w:val="24"/>
        </w:rPr>
        <w:t>Environmental Visual Audits in Didcot Broadway and Abingdon led to better fencing, signage, waste clearance and increased patrols to tackle anti-social behaviour, and the CSP’s Safe Places scheme now includes 108 venues across both districts, offering havens for vulnerable people who feel threatened or distressed.</w:t>
      </w:r>
    </w:p>
    <w:p w14:paraId="2CDC3A76" w14:textId="698BB7BF" w:rsidR="00741EC4" w:rsidRPr="00BD41BE" w:rsidRDefault="00BD41BE" w:rsidP="00741EC4">
      <w:pPr>
        <w:rPr>
          <w:rFonts w:ascii="Calibri" w:eastAsia="Times New Roman" w:hAnsi="Calibri" w:cs="Calibri"/>
          <w:color w:val="000000"/>
          <w:sz w:val="24"/>
          <w:szCs w:val="24"/>
        </w:rPr>
      </w:pPr>
      <w:r>
        <w:rPr>
          <w:rFonts w:ascii="Calibri" w:eastAsia="Times New Roman" w:hAnsi="Calibri" w:cs="Calibri"/>
          <w:color w:val="000000"/>
          <w:sz w:val="24"/>
          <w:szCs w:val="24"/>
        </w:rPr>
        <w:t>As</w:t>
      </w:r>
      <w:r w:rsidR="00741EC4" w:rsidRPr="00BD41BE">
        <w:rPr>
          <w:rFonts w:ascii="Calibri" w:eastAsia="Times New Roman" w:hAnsi="Calibri" w:cs="Calibri"/>
          <w:color w:val="000000"/>
          <w:sz w:val="24"/>
          <w:szCs w:val="24"/>
        </w:rPr>
        <w:t xml:space="preserve"> Cabinet Member for Communities a</w:t>
      </w:r>
      <w:r>
        <w:rPr>
          <w:rFonts w:ascii="Calibri" w:eastAsia="Times New Roman" w:hAnsi="Calibri" w:cs="Calibri"/>
          <w:color w:val="000000"/>
          <w:sz w:val="24"/>
          <w:szCs w:val="24"/>
        </w:rPr>
        <w:t>nd chair of the Community Safety Partnership</w:t>
      </w:r>
      <w:r w:rsidR="00741EC4" w:rsidRPr="00BD41BE">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I’m </w:t>
      </w:r>
      <w:r w:rsidR="00BF4F45">
        <w:rPr>
          <w:rFonts w:ascii="Calibri" w:eastAsia="Times New Roman" w:hAnsi="Calibri" w:cs="Calibri"/>
          <w:color w:val="000000"/>
          <w:sz w:val="24"/>
          <w:szCs w:val="24"/>
        </w:rPr>
        <w:t>pleased that t</w:t>
      </w:r>
      <w:r w:rsidR="00741EC4" w:rsidRPr="00BD41BE">
        <w:rPr>
          <w:rFonts w:ascii="Calibri" w:eastAsia="Times New Roman" w:hAnsi="Calibri" w:cs="Calibri"/>
          <w:color w:val="000000"/>
          <w:sz w:val="24"/>
          <w:szCs w:val="24"/>
        </w:rPr>
        <w:t>his report shows the real power of partnership working. Together we are tackling anti-social behaviour, protecting vulnerable residents and making South and Vale safer places to live</w:t>
      </w:r>
      <w:r w:rsidR="00BF4F45">
        <w:rPr>
          <w:rFonts w:ascii="Calibri" w:eastAsia="Times New Roman" w:hAnsi="Calibri" w:cs="Calibri"/>
          <w:color w:val="000000"/>
          <w:sz w:val="24"/>
          <w:szCs w:val="24"/>
        </w:rPr>
        <w:t xml:space="preserve">. The results show young people </w:t>
      </w:r>
      <w:r w:rsidR="00741EC4" w:rsidRPr="00BD41BE">
        <w:rPr>
          <w:rFonts w:ascii="Calibri" w:eastAsia="Times New Roman" w:hAnsi="Calibri" w:cs="Calibri"/>
          <w:color w:val="000000"/>
          <w:sz w:val="24"/>
          <w:szCs w:val="24"/>
        </w:rPr>
        <w:t>young people diverted from risky behaviour</w:t>
      </w:r>
      <w:r w:rsidR="00DE18E2">
        <w:rPr>
          <w:rFonts w:ascii="Calibri" w:eastAsia="Times New Roman" w:hAnsi="Calibri" w:cs="Calibri"/>
          <w:color w:val="000000"/>
          <w:sz w:val="24"/>
          <w:szCs w:val="24"/>
        </w:rPr>
        <w:t>,</w:t>
      </w:r>
      <w:r w:rsidR="00741EC4" w:rsidRPr="00BD41BE">
        <w:rPr>
          <w:rFonts w:ascii="Calibri" w:eastAsia="Times New Roman" w:hAnsi="Calibri" w:cs="Calibri"/>
          <w:color w:val="000000"/>
          <w:sz w:val="24"/>
          <w:szCs w:val="24"/>
        </w:rPr>
        <w:t xml:space="preserve"> victims of exploitation supported into safety and independence</w:t>
      </w:r>
      <w:r w:rsidR="00BF4F45">
        <w:rPr>
          <w:rFonts w:ascii="Calibri" w:eastAsia="Times New Roman" w:hAnsi="Calibri" w:cs="Calibri"/>
          <w:color w:val="000000"/>
          <w:sz w:val="24"/>
          <w:szCs w:val="24"/>
        </w:rPr>
        <w:t xml:space="preserve">, </w:t>
      </w:r>
      <w:r w:rsidR="00DE18E2">
        <w:rPr>
          <w:rFonts w:ascii="Calibri" w:eastAsia="Times New Roman" w:hAnsi="Calibri" w:cs="Calibri"/>
          <w:color w:val="000000"/>
          <w:sz w:val="24"/>
          <w:szCs w:val="24"/>
        </w:rPr>
        <w:t xml:space="preserve">and disputes resolved. </w:t>
      </w:r>
    </w:p>
    <w:p w14:paraId="176BEC13" w14:textId="77777777" w:rsidR="00FA5262" w:rsidRDefault="00FA5262" w:rsidP="00C22BBA">
      <w:pPr>
        <w:spacing w:after="0"/>
        <w:rPr>
          <w:rFonts w:eastAsia="Times New Roman" w:cstheme="minorHAnsi"/>
          <w:color w:val="000000"/>
        </w:rPr>
      </w:pPr>
    </w:p>
    <w:p w14:paraId="7E009A58" w14:textId="77777777" w:rsidR="00FA5262" w:rsidRPr="00DE18E2" w:rsidRDefault="00FA5262" w:rsidP="00FA5262">
      <w:pPr>
        <w:rPr>
          <w:rFonts w:ascii="Candara" w:eastAsia="Times New Roman" w:hAnsi="Candara" w:cs="Arial"/>
          <w:color w:val="000000"/>
          <w:sz w:val="24"/>
          <w:szCs w:val="24"/>
          <w:u w:val="single"/>
        </w:rPr>
      </w:pPr>
      <w:r w:rsidRPr="00DE18E2">
        <w:rPr>
          <w:rFonts w:ascii="Candara" w:eastAsia="Times New Roman" w:hAnsi="Candara" w:cs="Arial"/>
          <w:b/>
          <w:bCs/>
          <w:color w:val="000000"/>
          <w:sz w:val="24"/>
          <w:szCs w:val="24"/>
          <w:u w:val="single"/>
        </w:rPr>
        <w:t>Council launches ‘Winter Campaign’ to help residents stay warm, well and connected</w:t>
      </w:r>
      <w:r w:rsidRPr="00DE18E2">
        <w:rPr>
          <w:rFonts w:ascii="Candara" w:eastAsia="Times New Roman" w:hAnsi="Candara" w:cs="Arial"/>
          <w:color w:val="000000"/>
          <w:sz w:val="24"/>
          <w:szCs w:val="24"/>
          <w:u w:val="single"/>
        </w:rPr>
        <w:t> </w:t>
      </w:r>
    </w:p>
    <w:p w14:paraId="782E2DC8" w14:textId="77777777" w:rsidR="00FA5262" w:rsidRPr="00624E6C" w:rsidRDefault="00FA5262" w:rsidP="00FA5262">
      <w:pPr>
        <w:rPr>
          <w:rFonts w:ascii="Calibri" w:eastAsia="Times New Roman" w:hAnsi="Calibri" w:cs="Calibri"/>
          <w:color w:val="000000"/>
          <w:sz w:val="24"/>
          <w:szCs w:val="24"/>
        </w:rPr>
      </w:pPr>
      <w:r w:rsidRPr="00624E6C">
        <w:rPr>
          <w:rFonts w:ascii="Calibri" w:eastAsia="Times New Roman" w:hAnsi="Calibri" w:cs="Calibri"/>
          <w:color w:val="000000"/>
          <w:sz w:val="24"/>
          <w:szCs w:val="24"/>
        </w:rPr>
        <w:t>As the colder months roll in, South Oxfordshire District Council is launching its ‘Winter in South Oxfordshire’ campaign - a seasonal initiative packed with practical advice, local events, and support to help residents stay warm, well and connected this winter. </w:t>
      </w:r>
    </w:p>
    <w:p w14:paraId="1E9F4FC3" w14:textId="77777777" w:rsidR="00FA5262" w:rsidRPr="00624E6C" w:rsidRDefault="00FA5262" w:rsidP="00FA5262">
      <w:pPr>
        <w:rPr>
          <w:rFonts w:ascii="Calibri" w:eastAsia="Times New Roman" w:hAnsi="Calibri" w:cs="Calibri"/>
          <w:color w:val="000000"/>
          <w:sz w:val="24"/>
          <w:szCs w:val="24"/>
        </w:rPr>
      </w:pPr>
      <w:r w:rsidRPr="00624E6C">
        <w:rPr>
          <w:rFonts w:ascii="Calibri" w:eastAsia="Times New Roman" w:hAnsi="Calibri" w:cs="Calibri"/>
          <w:color w:val="000000"/>
          <w:sz w:val="24"/>
          <w:szCs w:val="24"/>
        </w:rPr>
        <w:t>The campaign brings together a wide range of services and resources from the council and partner organisations, including community activities, health advice, and support services to help residents through the winter months. </w:t>
      </w:r>
    </w:p>
    <w:p w14:paraId="60C3BA4A" w14:textId="6A820607" w:rsidR="00FA5262" w:rsidRPr="00624E6C" w:rsidRDefault="00FA5262" w:rsidP="00FA5262">
      <w:pPr>
        <w:rPr>
          <w:rFonts w:ascii="Calibri" w:eastAsia="Times New Roman" w:hAnsi="Calibri" w:cs="Calibri"/>
          <w:color w:val="000000"/>
          <w:sz w:val="24"/>
          <w:szCs w:val="24"/>
        </w:rPr>
      </w:pPr>
      <w:r w:rsidRPr="00624E6C">
        <w:rPr>
          <w:rFonts w:ascii="Calibri" w:eastAsia="Times New Roman" w:hAnsi="Calibri" w:cs="Calibri"/>
          <w:color w:val="000000"/>
          <w:sz w:val="24"/>
          <w:szCs w:val="24"/>
        </w:rPr>
        <w:t>Whether it’s joining a local event, popping into a warm space, or getting advice on saving energy at home, we want to make sure our communities can enjoy the season and stay safe, supported and connected.</w:t>
      </w:r>
    </w:p>
    <w:p w14:paraId="4FCE898A" w14:textId="77777777" w:rsidR="00FA5262" w:rsidRPr="00624E6C" w:rsidRDefault="00FA5262" w:rsidP="00FA5262">
      <w:pPr>
        <w:rPr>
          <w:rFonts w:ascii="Calibri" w:eastAsia="Times New Roman" w:hAnsi="Calibri" w:cs="Calibri"/>
          <w:color w:val="000000"/>
          <w:sz w:val="24"/>
          <w:szCs w:val="24"/>
        </w:rPr>
      </w:pPr>
      <w:r w:rsidRPr="00624E6C">
        <w:rPr>
          <w:rFonts w:ascii="Calibri" w:eastAsia="Times New Roman" w:hAnsi="Calibri" w:cs="Calibri"/>
          <w:color w:val="000000"/>
          <w:sz w:val="24"/>
          <w:szCs w:val="24"/>
        </w:rPr>
        <w:t>Highlights of the campaign include signposting to information on: </w:t>
      </w:r>
    </w:p>
    <w:p w14:paraId="4D8A692D" w14:textId="632FB5C2" w:rsidR="00FA5262" w:rsidRPr="00447665" w:rsidRDefault="00FA5262" w:rsidP="007B1B12">
      <w:pPr>
        <w:numPr>
          <w:ilvl w:val="0"/>
          <w:numId w:val="2"/>
        </w:numPr>
        <w:spacing w:after="0" w:line="240" w:lineRule="auto"/>
        <w:ind w:firstLine="0"/>
        <w:rPr>
          <w:rFonts w:ascii="Calibri" w:eastAsia="Times New Roman" w:hAnsi="Calibri" w:cs="Calibri"/>
          <w:color w:val="000000"/>
          <w:sz w:val="24"/>
          <w:szCs w:val="24"/>
        </w:rPr>
      </w:pPr>
      <w:r w:rsidRPr="00447665">
        <w:rPr>
          <w:rFonts w:ascii="Calibri" w:eastAsia="Times New Roman" w:hAnsi="Calibri" w:cs="Calibri"/>
          <w:b/>
          <w:bCs/>
          <w:color w:val="000000"/>
          <w:sz w:val="24"/>
          <w:szCs w:val="24"/>
        </w:rPr>
        <w:t>Winter activities and events:</w:t>
      </w:r>
      <w:r w:rsidRPr="00447665">
        <w:rPr>
          <w:rFonts w:ascii="Calibri" w:eastAsia="Times New Roman" w:hAnsi="Calibri" w:cs="Calibri"/>
          <w:color w:val="000000"/>
          <w:sz w:val="24"/>
          <w:szCs w:val="24"/>
        </w:rPr>
        <w:t> From group walks to performances and workshops, there’s something for everyone. Visit the Active Communities page or check out what’s on at Cornerstone Arts Centre. </w:t>
      </w:r>
    </w:p>
    <w:p w14:paraId="45520550" w14:textId="31B3086F" w:rsidR="00FA5262" w:rsidRPr="00447665" w:rsidRDefault="00FA5262" w:rsidP="007B1B12">
      <w:pPr>
        <w:numPr>
          <w:ilvl w:val="0"/>
          <w:numId w:val="2"/>
        </w:numPr>
        <w:spacing w:after="0" w:line="240" w:lineRule="auto"/>
        <w:ind w:firstLine="0"/>
        <w:rPr>
          <w:rFonts w:ascii="Calibri" w:eastAsia="Times New Roman" w:hAnsi="Calibri" w:cs="Calibri"/>
          <w:color w:val="000000"/>
          <w:sz w:val="24"/>
          <w:szCs w:val="24"/>
        </w:rPr>
      </w:pPr>
      <w:r w:rsidRPr="00447665">
        <w:rPr>
          <w:rFonts w:ascii="Calibri" w:eastAsia="Times New Roman" w:hAnsi="Calibri" w:cs="Calibri"/>
          <w:b/>
          <w:bCs/>
          <w:color w:val="000000"/>
          <w:sz w:val="24"/>
          <w:szCs w:val="24"/>
        </w:rPr>
        <w:lastRenderedPageBreak/>
        <w:t>Energy-saving support:</w:t>
      </w:r>
      <w:r w:rsidRPr="00447665">
        <w:rPr>
          <w:rFonts w:ascii="Calibri" w:eastAsia="Times New Roman" w:hAnsi="Calibri" w:cs="Calibri"/>
          <w:color w:val="000000"/>
          <w:sz w:val="24"/>
          <w:szCs w:val="24"/>
        </w:rPr>
        <w:t> Guidance is available on how to make simple home improvements, such as insulation, draught-proofing, and efficient heating, to help residents stay warm and reduce energy costs. </w:t>
      </w:r>
    </w:p>
    <w:p w14:paraId="76A29EC2" w14:textId="77777777" w:rsidR="00FA5262" w:rsidRPr="00624E6C" w:rsidRDefault="00FA5262" w:rsidP="007B1B12">
      <w:pPr>
        <w:numPr>
          <w:ilvl w:val="0"/>
          <w:numId w:val="2"/>
        </w:numPr>
        <w:spacing w:after="0" w:line="240" w:lineRule="auto"/>
        <w:ind w:firstLine="0"/>
        <w:rPr>
          <w:rFonts w:ascii="Calibri" w:eastAsia="Times New Roman" w:hAnsi="Calibri" w:cs="Calibri"/>
          <w:color w:val="000000"/>
          <w:sz w:val="24"/>
          <w:szCs w:val="24"/>
        </w:rPr>
      </w:pPr>
      <w:r w:rsidRPr="00624E6C">
        <w:rPr>
          <w:rFonts w:ascii="Calibri" w:eastAsia="Times New Roman" w:hAnsi="Calibri" w:cs="Calibri"/>
          <w:b/>
          <w:bCs/>
          <w:color w:val="000000"/>
          <w:sz w:val="24"/>
          <w:szCs w:val="24"/>
        </w:rPr>
        <w:t xml:space="preserve">Community Hub support: </w:t>
      </w:r>
      <w:r w:rsidRPr="00624E6C">
        <w:rPr>
          <w:rFonts w:ascii="Calibri" w:eastAsia="Times New Roman" w:hAnsi="Calibri" w:cs="Calibri"/>
          <w:color w:val="000000"/>
          <w:sz w:val="24"/>
          <w:szCs w:val="24"/>
        </w:rPr>
        <w:t>If people are struggling financially or need advice, the council’s Community Hub is here to help — from food and housing support to mental health guidance. </w:t>
      </w:r>
    </w:p>
    <w:p w14:paraId="57B16A5E" w14:textId="77777777" w:rsidR="00FA5262" w:rsidRPr="00624E6C" w:rsidRDefault="00FA5262" w:rsidP="00FA5262">
      <w:pPr>
        <w:rPr>
          <w:rFonts w:ascii="Calibri" w:eastAsia="Times New Roman" w:hAnsi="Calibri" w:cs="Calibri"/>
          <w:color w:val="000000"/>
          <w:sz w:val="24"/>
          <w:szCs w:val="24"/>
        </w:rPr>
      </w:pPr>
    </w:p>
    <w:p w14:paraId="4C4A7595" w14:textId="77777777" w:rsidR="00FA5262" w:rsidRPr="00624E6C" w:rsidRDefault="00FA5262" w:rsidP="007B1B12">
      <w:pPr>
        <w:numPr>
          <w:ilvl w:val="0"/>
          <w:numId w:val="3"/>
        </w:numPr>
        <w:spacing w:after="0" w:line="240" w:lineRule="auto"/>
        <w:ind w:firstLine="0"/>
        <w:rPr>
          <w:rFonts w:ascii="Calibri" w:eastAsia="Times New Roman" w:hAnsi="Calibri" w:cs="Calibri"/>
          <w:color w:val="000000"/>
          <w:sz w:val="24"/>
          <w:szCs w:val="24"/>
        </w:rPr>
      </w:pPr>
      <w:r w:rsidRPr="00624E6C">
        <w:rPr>
          <w:rFonts w:ascii="Calibri" w:eastAsia="Times New Roman" w:hAnsi="Calibri" w:cs="Calibri"/>
          <w:b/>
          <w:bCs/>
          <w:color w:val="000000"/>
          <w:sz w:val="24"/>
          <w:szCs w:val="24"/>
        </w:rPr>
        <w:t>Emergency preparedness:</w:t>
      </w:r>
      <w:r w:rsidRPr="00624E6C">
        <w:rPr>
          <w:rFonts w:ascii="Calibri" w:eastAsia="Times New Roman" w:hAnsi="Calibri" w:cs="Calibri"/>
          <w:color w:val="000000"/>
          <w:sz w:val="24"/>
          <w:szCs w:val="24"/>
        </w:rPr>
        <w:t> Get ready for winter weather with tips on flooding, power cuts, and emergency kits. </w:t>
      </w:r>
    </w:p>
    <w:p w14:paraId="5C66B045" w14:textId="77777777" w:rsidR="00FA5262" w:rsidRPr="00624E6C" w:rsidRDefault="00FA5262" w:rsidP="007B1B12">
      <w:pPr>
        <w:numPr>
          <w:ilvl w:val="0"/>
          <w:numId w:val="3"/>
        </w:numPr>
        <w:spacing w:after="0" w:line="240" w:lineRule="auto"/>
        <w:ind w:firstLine="0"/>
        <w:rPr>
          <w:rFonts w:ascii="Calibri" w:eastAsia="Times New Roman" w:hAnsi="Calibri" w:cs="Calibri"/>
          <w:color w:val="000000"/>
          <w:sz w:val="24"/>
          <w:szCs w:val="24"/>
        </w:rPr>
      </w:pPr>
      <w:r w:rsidRPr="00624E6C">
        <w:rPr>
          <w:rFonts w:ascii="Calibri" w:eastAsia="Times New Roman" w:hAnsi="Calibri" w:cs="Calibri"/>
          <w:b/>
          <w:bCs/>
          <w:color w:val="000000"/>
          <w:sz w:val="24"/>
          <w:szCs w:val="24"/>
        </w:rPr>
        <w:t>Preventing damp and mould:</w:t>
      </w:r>
      <w:r w:rsidRPr="00624E6C">
        <w:rPr>
          <w:rFonts w:ascii="Calibri" w:eastAsia="Times New Roman" w:hAnsi="Calibri" w:cs="Calibri"/>
          <w:color w:val="000000"/>
          <w:sz w:val="24"/>
          <w:szCs w:val="24"/>
        </w:rPr>
        <w:t> Tips on how to stop condensation building up in our homes and prevent mould growing.    </w:t>
      </w:r>
    </w:p>
    <w:p w14:paraId="11408AF7" w14:textId="77777777" w:rsidR="00FA5262" w:rsidRPr="00624E6C" w:rsidRDefault="00FA5262" w:rsidP="007B1B12">
      <w:pPr>
        <w:numPr>
          <w:ilvl w:val="0"/>
          <w:numId w:val="3"/>
        </w:numPr>
        <w:spacing w:after="0" w:line="240" w:lineRule="auto"/>
        <w:ind w:firstLine="0"/>
        <w:rPr>
          <w:rFonts w:ascii="Calibri" w:eastAsia="Times New Roman" w:hAnsi="Calibri" w:cs="Calibri"/>
          <w:color w:val="000000"/>
          <w:sz w:val="24"/>
          <w:szCs w:val="24"/>
        </w:rPr>
      </w:pPr>
      <w:r w:rsidRPr="00624E6C">
        <w:rPr>
          <w:rFonts w:ascii="Calibri" w:eastAsia="Times New Roman" w:hAnsi="Calibri" w:cs="Calibri"/>
          <w:b/>
          <w:bCs/>
          <w:color w:val="000000"/>
          <w:sz w:val="24"/>
          <w:szCs w:val="24"/>
        </w:rPr>
        <w:t>Support for rough sleepers:</w:t>
      </w:r>
      <w:r w:rsidRPr="00624E6C">
        <w:rPr>
          <w:rFonts w:ascii="Calibri" w:eastAsia="Times New Roman" w:hAnsi="Calibri" w:cs="Calibri"/>
          <w:color w:val="000000"/>
          <w:sz w:val="24"/>
          <w:szCs w:val="24"/>
        </w:rPr>
        <w:t> The council activates emergency accommodation during severe weather and works year-round to support people at risk of homelessness. </w:t>
      </w:r>
    </w:p>
    <w:p w14:paraId="040AC15F" w14:textId="77777777" w:rsidR="00FA5262" w:rsidRPr="00624E6C" w:rsidRDefault="00FA5262" w:rsidP="007B1B12">
      <w:pPr>
        <w:numPr>
          <w:ilvl w:val="0"/>
          <w:numId w:val="3"/>
        </w:numPr>
        <w:spacing w:after="0" w:line="240" w:lineRule="auto"/>
        <w:ind w:firstLine="0"/>
        <w:rPr>
          <w:rFonts w:ascii="Calibri" w:eastAsia="Times New Roman" w:hAnsi="Calibri" w:cs="Calibri"/>
          <w:color w:val="000000"/>
          <w:sz w:val="24"/>
          <w:szCs w:val="24"/>
        </w:rPr>
      </w:pPr>
      <w:r w:rsidRPr="00624E6C">
        <w:rPr>
          <w:rFonts w:ascii="Calibri" w:eastAsia="Times New Roman" w:hAnsi="Calibri" w:cs="Calibri"/>
          <w:b/>
          <w:bCs/>
          <w:color w:val="000000"/>
          <w:sz w:val="24"/>
          <w:szCs w:val="24"/>
        </w:rPr>
        <w:t>Warm spaces</w:t>
      </w:r>
      <w:r w:rsidRPr="00624E6C">
        <w:rPr>
          <w:rFonts w:ascii="Calibri" w:eastAsia="Times New Roman" w:hAnsi="Calibri" w:cs="Calibri"/>
          <w:color w:val="000000"/>
          <w:sz w:val="24"/>
          <w:szCs w:val="24"/>
        </w:rPr>
        <w:t>: Local libraries, leisure centres and other venues are offering warm, welcoming places to relax, recharge and connect. </w:t>
      </w:r>
    </w:p>
    <w:p w14:paraId="0241F5ED" w14:textId="26905AC3" w:rsidR="00FA5262" w:rsidRDefault="00FA5262" w:rsidP="007B1B12">
      <w:pPr>
        <w:numPr>
          <w:ilvl w:val="0"/>
          <w:numId w:val="3"/>
        </w:numPr>
        <w:spacing w:after="0" w:line="240" w:lineRule="auto"/>
        <w:ind w:firstLine="0"/>
        <w:rPr>
          <w:rFonts w:ascii="Calibri" w:eastAsia="Times New Roman" w:hAnsi="Calibri" w:cs="Calibri"/>
          <w:color w:val="000000"/>
          <w:sz w:val="24"/>
          <w:szCs w:val="24"/>
        </w:rPr>
      </w:pPr>
      <w:r w:rsidRPr="00966542">
        <w:rPr>
          <w:rFonts w:ascii="Calibri" w:eastAsia="Times New Roman" w:hAnsi="Calibri" w:cs="Calibri"/>
          <w:b/>
          <w:bCs/>
          <w:color w:val="000000"/>
          <w:sz w:val="24"/>
          <w:szCs w:val="24"/>
        </w:rPr>
        <w:t>Health advice:</w:t>
      </w:r>
      <w:r w:rsidRPr="00966542">
        <w:rPr>
          <w:rFonts w:ascii="Calibri" w:eastAsia="Times New Roman" w:hAnsi="Calibri" w:cs="Calibri"/>
          <w:color w:val="000000"/>
          <w:sz w:val="24"/>
          <w:szCs w:val="24"/>
        </w:rPr>
        <w:t> The NHS winter health guide offers tips for staying well. </w:t>
      </w:r>
    </w:p>
    <w:p w14:paraId="68E86775" w14:textId="77777777" w:rsidR="00966542" w:rsidRPr="00966542" w:rsidRDefault="00966542" w:rsidP="00966542">
      <w:pPr>
        <w:spacing w:after="0" w:line="240" w:lineRule="auto"/>
        <w:ind w:left="720"/>
        <w:rPr>
          <w:rFonts w:ascii="Calibri" w:eastAsia="Times New Roman" w:hAnsi="Calibri" w:cs="Calibri"/>
          <w:color w:val="000000"/>
          <w:sz w:val="24"/>
          <w:szCs w:val="24"/>
        </w:rPr>
      </w:pPr>
    </w:p>
    <w:p w14:paraId="3784331B" w14:textId="77777777" w:rsidR="00FA5262" w:rsidRPr="00DE18E2" w:rsidRDefault="00FA5262" w:rsidP="00FA5262">
      <w:pPr>
        <w:rPr>
          <w:rFonts w:ascii="Calibri" w:eastAsia="Times New Roman" w:hAnsi="Calibri" w:cs="Calibri"/>
        </w:rPr>
      </w:pPr>
      <w:r w:rsidRPr="00624E6C">
        <w:rPr>
          <w:rFonts w:ascii="Calibri" w:eastAsia="Times New Roman" w:hAnsi="Calibri" w:cs="Calibri"/>
          <w:color w:val="000000"/>
          <w:sz w:val="24"/>
          <w:szCs w:val="24"/>
        </w:rPr>
        <w:t xml:space="preserve">Residents can find all the information and resources on the council’s </w:t>
      </w:r>
      <w:hyperlink r:id="rId24" w:tgtFrame="_blank" w:history="1">
        <w:r w:rsidRPr="00624E6C">
          <w:rPr>
            <w:rStyle w:val="Hyperlink"/>
            <w:rFonts w:ascii="Calibri" w:eastAsia="Times New Roman" w:hAnsi="Calibri" w:cs="Calibri"/>
            <w:color w:val="467886"/>
            <w:sz w:val="24"/>
            <w:szCs w:val="24"/>
          </w:rPr>
          <w:t>Winter in South Oxfordshire page.</w:t>
        </w:r>
      </w:hyperlink>
      <w:r w:rsidRPr="00DE18E2">
        <w:rPr>
          <w:rFonts w:ascii="Calibri" w:eastAsia="Times New Roman" w:hAnsi="Calibri" w:cs="Calibri"/>
          <w:color w:val="000000"/>
        </w:rPr>
        <w:t> </w:t>
      </w:r>
    </w:p>
    <w:p w14:paraId="6364C434" w14:textId="77777777" w:rsidR="00FA5262" w:rsidRPr="00C22BBA" w:rsidRDefault="00FA5262" w:rsidP="00C22BBA">
      <w:pPr>
        <w:spacing w:after="0"/>
        <w:rPr>
          <w:rFonts w:eastAsia="Times New Roman" w:cstheme="minorHAnsi"/>
          <w:color w:val="000000"/>
        </w:rPr>
      </w:pPr>
    </w:p>
    <w:p w14:paraId="44CC6460" w14:textId="59F661D9" w:rsidR="00587619" w:rsidRPr="006B3DE3" w:rsidRDefault="00587619" w:rsidP="00966542">
      <w:pPr>
        <w:spacing w:after="0"/>
        <w:rPr>
          <w:rFonts w:ascii="Candara" w:eastAsia="Times New Roman" w:hAnsi="Candara" w:cs="Arial"/>
          <w:color w:val="000000"/>
          <w:sz w:val="24"/>
          <w:szCs w:val="24"/>
          <w:u w:val="single"/>
        </w:rPr>
      </w:pPr>
      <w:r w:rsidRPr="006B3DE3">
        <w:rPr>
          <w:rFonts w:ascii="Candara" w:eastAsia="Times New Roman" w:hAnsi="Candara" w:cs="Arial"/>
          <w:b/>
          <w:bCs/>
          <w:color w:val="000000"/>
          <w:sz w:val="24"/>
          <w:szCs w:val="24"/>
          <w:u w:val="single"/>
        </w:rPr>
        <w:t>Five out of seven councils back the two-unitary proposal for council reorganisation</w:t>
      </w:r>
    </w:p>
    <w:p w14:paraId="1CE44FD3" w14:textId="77777777" w:rsidR="00966542" w:rsidRPr="00966542" w:rsidRDefault="00966542" w:rsidP="00966542">
      <w:pPr>
        <w:spacing w:after="0"/>
        <w:rPr>
          <w:rFonts w:ascii="Arial" w:eastAsia="Times New Roman" w:hAnsi="Arial" w:cs="Arial"/>
          <w:color w:val="000000"/>
          <w:sz w:val="24"/>
          <w:szCs w:val="24"/>
        </w:rPr>
      </w:pPr>
    </w:p>
    <w:p w14:paraId="70338EEA" w14:textId="598046A5" w:rsidR="00587619" w:rsidRPr="006B3DE3" w:rsidRDefault="00587619" w:rsidP="00966542">
      <w:pPr>
        <w:spacing w:after="0"/>
        <w:rPr>
          <w:rFonts w:eastAsia="Times New Roman" w:cstheme="minorHAnsi"/>
          <w:color w:val="000000"/>
          <w:sz w:val="24"/>
          <w:szCs w:val="24"/>
        </w:rPr>
      </w:pPr>
      <w:r w:rsidRPr="006B3DE3">
        <w:rPr>
          <w:rFonts w:eastAsia="Times New Roman" w:cstheme="minorHAnsi"/>
          <w:color w:val="000000"/>
          <w:sz w:val="24"/>
          <w:szCs w:val="24"/>
        </w:rPr>
        <w:t>A consensus emerged for the shape of Local Government Reorganisation in the area after five councils in Oxfordshire and West Berkshire formally supported a proposal for two new, innovative, and locally accountable unitary authorities, aimed at addressing current inefficiencies, enhancing services, and saving millions in response to the government's call for reform of council structures.</w:t>
      </w:r>
    </w:p>
    <w:p w14:paraId="7A907C70" w14:textId="77777777" w:rsidR="005424AE" w:rsidRPr="006B3DE3" w:rsidRDefault="005424AE" w:rsidP="00966542">
      <w:pPr>
        <w:spacing w:after="0"/>
        <w:rPr>
          <w:rFonts w:eastAsia="Times New Roman" w:cstheme="minorHAnsi"/>
          <w:color w:val="000000"/>
          <w:sz w:val="24"/>
          <w:szCs w:val="24"/>
        </w:rPr>
      </w:pPr>
    </w:p>
    <w:p w14:paraId="04FE9143" w14:textId="7E1549A6" w:rsidR="00587619" w:rsidRPr="006B3DE3" w:rsidRDefault="00587619" w:rsidP="00587619">
      <w:pPr>
        <w:rPr>
          <w:rFonts w:eastAsia="Times New Roman" w:cstheme="minorHAnsi"/>
          <w:color w:val="000000"/>
          <w:sz w:val="24"/>
          <w:szCs w:val="24"/>
        </w:rPr>
      </w:pPr>
      <w:r w:rsidRPr="006B3DE3">
        <w:rPr>
          <w:rFonts w:eastAsia="Times New Roman" w:cstheme="minorHAnsi"/>
          <w:color w:val="000000"/>
          <w:sz w:val="24"/>
          <w:szCs w:val="24"/>
        </w:rPr>
        <w:t xml:space="preserve">After reviewing all three proposals for Oxfordshire and West Berkshire, </w:t>
      </w:r>
      <w:proofErr w:type="gramStart"/>
      <w:r w:rsidRPr="006B3DE3">
        <w:rPr>
          <w:rFonts w:eastAsia="Times New Roman" w:cstheme="minorHAnsi"/>
          <w:color w:val="000000"/>
          <w:sz w:val="24"/>
          <w:szCs w:val="24"/>
        </w:rPr>
        <w:t>the majority of</w:t>
      </w:r>
      <w:proofErr w:type="gramEnd"/>
      <w:r w:rsidRPr="006B3DE3">
        <w:rPr>
          <w:rFonts w:eastAsia="Times New Roman" w:cstheme="minorHAnsi"/>
          <w:color w:val="000000"/>
          <w:sz w:val="24"/>
          <w:szCs w:val="24"/>
        </w:rPr>
        <w:t xml:space="preserve"> councils in the area have agreed that the two-unitary option offers the best outcomes for </w:t>
      </w:r>
      <w:proofErr w:type="gramStart"/>
      <w:r w:rsidRPr="006B3DE3">
        <w:rPr>
          <w:rFonts w:eastAsia="Times New Roman" w:cstheme="minorHAnsi"/>
          <w:color w:val="000000"/>
          <w:sz w:val="24"/>
          <w:szCs w:val="24"/>
        </w:rPr>
        <w:t>local residents</w:t>
      </w:r>
      <w:proofErr w:type="gramEnd"/>
      <w:r w:rsidRPr="006B3DE3">
        <w:rPr>
          <w:rFonts w:eastAsia="Times New Roman" w:cstheme="minorHAnsi"/>
          <w:color w:val="000000"/>
          <w:sz w:val="24"/>
          <w:szCs w:val="24"/>
        </w:rPr>
        <w:t xml:space="preserve"> when a decision is made </w:t>
      </w:r>
      <w:r w:rsidR="00C02BCC">
        <w:rPr>
          <w:rFonts w:eastAsia="Times New Roman" w:cstheme="minorHAnsi"/>
          <w:color w:val="000000"/>
          <w:sz w:val="24"/>
          <w:szCs w:val="24"/>
        </w:rPr>
        <w:t>by govern</w:t>
      </w:r>
      <w:r w:rsidR="00784B6D">
        <w:rPr>
          <w:rFonts w:eastAsia="Times New Roman" w:cstheme="minorHAnsi"/>
          <w:color w:val="000000"/>
          <w:sz w:val="24"/>
          <w:szCs w:val="24"/>
        </w:rPr>
        <w:t>men</w:t>
      </w:r>
      <w:r w:rsidR="00C02BCC">
        <w:rPr>
          <w:rFonts w:eastAsia="Times New Roman" w:cstheme="minorHAnsi"/>
          <w:color w:val="000000"/>
          <w:sz w:val="24"/>
          <w:szCs w:val="24"/>
        </w:rPr>
        <w:t xml:space="preserve">t </w:t>
      </w:r>
      <w:r w:rsidRPr="006B3DE3">
        <w:rPr>
          <w:rFonts w:eastAsia="Times New Roman" w:cstheme="minorHAnsi"/>
          <w:color w:val="000000"/>
          <w:sz w:val="24"/>
          <w:szCs w:val="24"/>
        </w:rPr>
        <w:t>next year.</w:t>
      </w:r>
    </w:p>
    <w:p w14:paraId="35175A55" w14:textId="4ADE468A" w:rsidR="00587619" w:rsidRPr="006B3DE3" w:rsidRDefault="00587619" w:rsidP="00587619">
      <w:pPr>
        <w:rPr>
          <w:rFonts w:eastAsia="Times New Roman" w:cstheme="minorHAnsi"/>
          <w:color w:val="000000"/>
          <w:sz w:val="24"/>
          <w:szCs w:val="24"/>
        </w:rPr>
      </w:pPr>
      <w:r w:rsidRPr="006B3DE3">
        <w:rPr>
          <w:rFonts w:eastAsia="Times New Roman" w:cstheme="minorHAnsi"/>
          <w:color w:val="000000"/>
          <w:sz w:val="24"/>
          <w:szCs w:val="24"/>
        </w:rPr>
        <w:t>As the councils discussed the options, the key areas</w:t>
      </w:r>
      <w:r w:rsidR="005424AE" w:rsidRPr="006B3DE3">
        <w:rPr>
          <w:rFonts w:eastAsia="Times New Roman" w:cstheme="minorHAnsi"/>
          <w:color w:val="000000"/>
          <w:sz w:val="24"/>
          <w:szCs w:val="24"/>
        </w:rPr>
        <w:t xml:space="preserve"> </w:t>
      </w:r>
      <w:r w:rsidR="00637BE3" w:rsidRPr="006B3DE3">
        <w:rPr>
          <w:rFonts w:eastAsia="Times New Roman" w:cstheme="minorHAnsi"/>
          <w:color w:val="000000"/>
          <w:sz w:val="24"/>
          <w:szCs w:val="24"/>
        </w:rPr>
        <w:t>were</w:t>
      </w:r>
      <w:r w:rsidRPr="006B3DE3">
        <w:rPr>
          <w:rFonts w:eastAsia="Times New Roman" w:cstheme="minorHAnsi"/>
          <w:color w:val="000000"/>
          <w:sz w:val="24"/>
          <w:szCs w:val="24"/>
        </w:rPr>
        <w:t>:</w:t>
      </w:r>
    </w:p>
    <w:p w14:paraId="5BF1420C" w14:textId="77777777" w:rsidR="00587619" w:rsidRPr="006B3DE3" w:rsidRDefault="00587619" w:rsidP="007B1B12">
      <w:pPr>
        <w:numPr>
          <w:ilvl w:val="0"/>
          <w:numId w:val="4"/>
        </w:numPr>
        <w:spacing w:after="0" w:line="276" w:lineRule="auto"/>
        <w:ind w:left="1440"/>
        <w:rPr>
          <w:rFonts w:eastAsia="Times New Roman" w:cstheme="minorHAnsi"/>
          <w:color w:val="000000"/>
          <w:sz w:val="24"/>
          <w:szCs w:val="24"/>
        </w:rPr>
      </w:pPr>
      <w:r w:rsidRPr="006B3DE3">
        <w:rPr>
          <w:rFonts w:eastAsia="Times New Roman" w:cstheme="minorHAnsi"/>
          <w:b/>
          <w:bCs/>
          <w:color w:val="000000"/>
          <w:sz w:val="24"/>
          <w:szCs w:val="24"/>
        </w:rPr>
        <w:t xml:space="preserve">Delivering better services: </w:t>
      </w:r>
      <w:r w:rsidRPr="006B3DE3">
        <w:rPr>
          <w:rFonts w:eastAsia="Times New Roman" w:cstheme="minorHAnsi"/>
          <w:color w:val="000000"/>
          <w:sz w:val="24"/>
          <w:szCs w:val="24"/>
        </w:rPr>
        <w:t>The proposal responds to what residents have said needs improving, from highways and social care to planning.</w:t>
      </w:r>
    </w:p>
    <w:p w14:paraId="517FB806" w14:textId="77777777" w:rsidR="00587619" w:rsidRPr="006B3DE3" w:rsidRDefault="00587619" w:rsidP="007B1B12">
      <w:pPr>
        <w:numPr>
          <w:ilvl w:val="0"/>
          <w:numId w:val="4"/>
        </w:numPr>
        <w:spacing w:after="0" w:line="276" w:lineRule="auto"/>
        <w:ind w:left="1440"/>
        <w:rPr>
          <w:rFonts w:eastAsia="Times New Roman" w:cstheme="minorHAnsi"/>
          <w:color w:val="000000"/>
          <w:sz w:val="24"/>
          <w:szCs w:val="24"/>
        </w:rPr>
      </w:pPr>
      <w:r w:rsidRPr="006B3DE3">
        <w:rPr>
          <w:rFonts w:eastAsia="Times New Roman" w:cstheme="minorHAnsi"/>
          <w:b/>
          <w:bCs/>
          <w:color w:val="000000"/>
          <w:sz w:val="24"/>
          <w:szCs w:val="24"/>
        </w:rPr>
        <w:t xml:space="preserve">The best financial outcomes: </w:t>
      </w:r>
      <w:r w:rsidRPr="006B3DE3">
        <w:rPr>
          <w:rFonts w:eastAsia="Times New Roman" w:cstheme="minorHAnsi"/>
          <w:color w:val="000000"/>
          <w:sz w:val="24"/>
          <w:szCs w:val="24"/>
        </w:rPr>
        <w:t>Delivers the greatest potential savings (£59.8m annually) and lowest financial risk of all three proposals, helping to protect key services and ensure long-term stability across Oxfordshire and West Berkshire.</w:t>
      </w:r>
    </w:p>
    <w:p w14:paraId="2BC3AD13" w14:textId="77777777" w:rsidR="00587619" w:rsidRPr="006B3DE3" w:rsidRDefault="00587619" w:rsidP="007B1B12">
      <w:pPr>
        <w:numPr>
          <w:ilvl w:val="0"/>
          <w:numId w:val="4"/>
        </w:numPr>
        <w:spacing w:after="0" w:line="276" w:lineRule="auto"/>
        <w:ind w:left="1440"/>
        <w:rPr>
          <w:rFonts w:eastAsia="Times New Roman" w:cstheme="minorHAnsi"/>
          <w:color w:val="000000"/>
          <w:sz w:val="24"/>
          <w:szCs w:val="24"/>
        </w:rPr>
      </w:pPr>
      <w:r w:rsidRPr="006B3DE3">
        <w:rPr>
          <w:rFonts w:eastAsia="Times New Roman" w:cstheme="minorHAnsi"/>
          <w:b/>
          <w:bCs/>
          <w:color w:val="000000"/>
          <w:sz w:val="24"/>
          <w:szCs w:val="24"/>
        </w:rPr>
        <w:t xml:space="preserve">Boosting both rural and urban economies: </w:t>
      </w:r>
      <w:r w:rsidRPr="006B3DE3">
        <w:rPr>
          <w:rFonts w:eastAsia="Times New Roman" w:cstheme="minorHAnsi"/>
          <w:color w:val="000000"/>
          <w:sz w:val="24"/>
          <w:szCs w:val="24"/>
        </w:rPr>
        <w:t>Drives sustainable growth across Oxford, market towns and rural areas, creating more jobs, better transport and the right homes in the right places.</w:t>
      </w:r>
    </w:p>
    <w:p w14:paraId="0CD38527" w14:textId="77777777" w:rsidR="00587619" w:rsidRPr="006B3DE3" w:rsidRDefault="00587619" w:rsidP="007B1B12">
      <w:pPr>
        <w:numPr>
          <w:ilvl w:val="0"/>
          <w:numId w:val="4"/>
        </w:numPr>
        <w:spacing w:line="276" w:lineRule="auto"/>
        <w:ind w:left="1440"/>
        <w:rPr>
          <w:rFonts w:eastAsia="Times New Roman" w:cstheme="minorHAnsi"/>
          <w:color w:val="000000"/>
          <w:sz w:val="24"/>
          <w:szCs w:val="24"/>
        </w:rPr>
      </w:pPr>
      <w:r w:rsidRPr="006B3DE3">
        <w:rPr>
          <w:rFonts w:eastAsia="Times New Roman" w:cstheme="minorHAnsi"/>
          <w:b/>
          <w:bCs/>
          <w:color w:val="000000"/>
          <w:sz w:val="24"/>
          <w:szCs w:val="24"/>
        </w:rPr>
        <w:lastRenderedPageBreak/>
        <w:t xml:space="preserve">Creates councils responsive to their communities: </w:t>
      </w:r>
      <w:r w:rsidRPr="006B3DE3">
        <w:rPr>
          <w:rFonts w:eastAsia="Times New Roman" w:cstheme="minorHAnsi"/>
          <w:color w:val="000000"/>
          <w:sz w:val="24"/>
          <w:szCs w:val="24"/>
        </w:rPr>
        <w:t>Keeps councils close to all local communities and tailored to their specific needs, ensuring strong local accountability and representation.</w:t>
      </w:r>
    </w:p>
    <w:p w14:paraId="29A7D514" w14:textId="77777777" w:rsidR="00587619" w:rsidRPr="006B3DE3" w:rsidRDefault="00587619" w:rsidP="00587619">
      <w:pPr>
        <w:rPr>
          <w:rFonts w:eastAsia="Times New Roman" w:cstheme="minorHAnsi"/>
          <w:color w:val="000000"/>
          <w:sz w:val="24"/>
          <w:szCs w:val="24"/>
        </w:rPr>
      </w:pPr>
      <w:r w:rsidRPr="006B3DE3">
        <w:rPr>
          <w:rFonts w:eastAsia="Times New Roman" w:cstheme="minorHAnsi"/>
          <w:color w:val="000000"/>
          <w:sz w:val="24"/>
          <w:szCs w:val="24"/>
        </w:rPr>
        <w:t>Forming two unitary councils has the potential to save the most money of all the proposals for the area (based on shared PwC modelling) and, at the same time, creates authorities that are big enough to be efficient, stable, and reliable, but small enough to care for and be responsive to communities.</w:t>
      </w:r>
    </w:p>
    <w:p w14:paraId="26A624AD" w14:textId="77777777" w:rsidR="00587619" w:rsidRPr="006B3DE3" w:rsidRDefault="00587619" w:rsidP="00587619">
      <w:pPr>
        <w:rPr>
          <w:rFonts w:eastAsia="Times New Roman" w:cstheme="minorHAnsi"/>
          <w:color w:val="000000"/>
          <w:sz w:val="24"/>
          <w:szCs w:val="24"/>
        </w:rPr>
      </w:pPr>
      <w:r w:rsidRPr="006B3DE3">
        <w:rPr>
          <w:rFonts w:eastAsia="Times New Roman" w:cstheme="minorHAnsi"/>
          <w:color w:val="000000"/>
          <w:sz w:val="24"/>
          <w:szCs w:val="24"/>
        </w:rPr>
        <w:t>The Councils also raised concerns about the other proposals.</w:t>
      </w:r>
    </w:p>
    <w:p w14:paraId="4ED9D478" w14:textId="77777777" w:rsidR="00587619" w:rsidRPr="006B3DE3" w:rsidRDefault="00587619" w:rsidP="00587619">
      <w:pPr>
        <w:rPr>
          <w:rFonts w:eastAsia="Times New Roman" w:cstheme="minorHAnsi"/>
          <w:color w:val="000000"/>
          <w:sz w:val="24"/>
          <w:szCs w:val="24"/>
        </w:rPr>
      </w:pPr>
      <w:r w:rsidRPr="006B3DE3">
        <w:rPr>
          <w:rFonts w:eastAsia="Times New Roman" w:cstheme="minorHAnsi"/>
          <w:color w:val="000000"/>
          <w:sz w:val="24"/>
          <w:szCs w:val="24"/>
        </w:rPr>
        <w:t>For the single-unitary proposal, they expressed concerns that it was too large, would be far too distant from communities and did not show the ambition local communities and businesses deserved.</w:t>
      </w:r>
    </w:p>
    <w:p w14:paraId="15B8CE59" w14:textId="77777777" w:rsidR="00587619" w:rsidRPr="006B3DE3" w:rsidRDefault="00587619" w:rsidP="00587619">
      <w:pPr>
        <w:rPr>
          <w:rFonts w:eastAsia="Times New Roman" w:cstheme="minorHAnsi"/>
          <w:color w:val="000000"/>
          <w:sz w:val="24"/>
          <w:szCs w:val="24"/>
        </w:rPr>
      </w:pPr>
      <w:r w:rsidRPr="006B3DE3">
        <w:rPr>
          <w:rFonts w:eastAsia="Times New Roman" w:cstheme="minorHAnsi"/>
          <w:color w:val="000000"/>
          <w:sz w:val="24"/>
          <w:szCs w:val="24"/>
        </w:rPr>
        <w:t>For the three-unitary proposal, they expressed concerns that it would not create financially sustainable councils, did not meet the government criteria, and would negatively impact Oxford and the green belt.</w:t>
      </w:r>
    </w:p>
    <w:p w14:paraId="2F06D4D6" w14:textId="5F2A1D1A" w:rsidR="00587619" w:rsidRPr="006B3DE3" w:rsidRDefault="00587619" w:rsidP="00587619">
      <w:pPr>
        <w:rPr>
          <w:rFonts w:eastAsia="Times New Roman" w:cstheme="minorHAnsi"/>
          <w:color w:val="000000"/>
          <w:sz w:val="24"/>
          <w:szCs w:val="24"/>
        </w:rPr>
      </w:pPr>
      <w:r w:rsidRPr="006B3DE3">
        <w:rPr>
          <w:rFonts w:eastAsia="Times New Roman" w:cstheme="minorHAnsi"/>
          <w:color w:val="000000"/>
          <w:sz w:val="24"/>
          <w:szCs w:val="24"/>
        </w:rPr>
        <w:t>The proposal w</w:t>
      </w:r>
      <w:r w:rsidR="006B3DE3" w:rsidRPr="006B3DE3">
        <w:rPr>
          <w:rFonts w:eastAsia="Times New Roman" w:cstheme="minorHAnsi"/>
          <w:color w:val="000000"/>
          <w:sz w:val="24"/>
          <w:szCs w:val="24"/>
        </w:rPr>
        <w:t>as</w:t>
      </w:r>
      <w:r w:rsidRPr="006B3DE3">
        <w:rPr>
          <w:rFonts w:eastAsia="Times New Roman" w:cstheme="minorHAnsi"/>
          <w:color w:val="000000"/>
          <w:sz w:val="24"/>
          <w:szCs w:val="24"/>
        </w:rPr>
        <w:t xml:space="preserve"> submitted to the government b</w:t>
      </w:r>
      <w:r w:rsidR="006B3DE3" w:rsidRPr="006B3DE3">
        <w:rPr>
          <w:rFonts w:eastAsia="Times New Roman" w:cstheme="minorHAnsi"/>
          <w:color w:val="000000"/>
          <w:sz w:val="24"/>
          <w:szCs w:val="24"/>
        </w:rPr>
        <w:t>y</w:t>
      </w:r>
      <w:r w:rsidRPr="006B3DE3">
        <w:rPr>
          <w:rFonts w:eastAsia="Times New Roman" w:cstheme="minorHAnsi"/>
          <w:color w:val="000000"/>
          <w:sz w:val="24"/>
          <w:szCs w:val="24"/>
        </w:rPr>
        <w:t xml:space="preserve"> the 28 November deadline, and it is anticipated that the government will consult on all proposals for the area in spring 2026 before deciding later in the summer. The government’s preferred model is scheduled to become fully operational in 2028.</w:t>
      </w:r>
    </w:p>
    <w:p w14:paraId="341FD895" w14:textId="77777777" w:rsidR="00587619" w:rsidRPr="006B3DE3" w:rsidRDefault="00587619" w:rsidP="00587619">
      <w:pPr>
        <w:rPr>
          <w:rFonts w:eastAsia="Times New Roman" w:cstheme="minorHAnsi"/>
          <w:sz w:val="24"/>
          <w:szCs w:val="24"/>
        </w:rPr>
      </w:pPr>
      <w:r w:rsidRPr="006B3DE3">
        <w:rPr>
          <w:rFonts w:eastAsia="Times New Roman" w:cstheme="minorHAnsi"/>
          <w:color w:val="000000"/>
          <w:sz w:val="24"/>
          <w:szCs w:val="24"/>
        </w:rPr>
        <w:t xml:space="preserve">Residents can read the full proposal or a shortened version on the website </w:t>
      </w:r>
      <w:hyperlink r:id="rId25" w:history="1">
        <w:r w:rsidRPr="006B3DE3">
          <w:rPr>
            <w:rStyle w:val="Hyperlink"/>
            <w:rFonts w:eastAsia="Times New Roman" w:cstheme="minorHAnsi"/>
            <w:color w:val="467886"/>
            <w:sz w:val="24"/>
            <w:szCs w:val="24"/>
          </w:rPr>
          <w:t>www.twocouncils.org</w:t>
        </w:r>
      </w:hyperlink>
      <w:r w:rsidRPr="006B3DE3">
        <w:rPr>
          <w:rFonts w:eastAsia="Times New Roman" w:cstheme="minorHAnsi"/>
          <w:color w:val="000000"/>
          <w:sz w:val="24"/>
          <w:szCs w:val="24"/>
        </w:rPr>
        <w:t>. The proposal covers all the key points, including how services will be run, financial modelling, implementation plans, and the vision for the future.</w:t>
      </w:r>
    </w:p>
    <w:p w14:paraId="11E46DC1" w14:textId="77777777" w:rsidR="00E93155" w:rsidRDefault="00E93155" w:rsidP="00C22BBA">
      <w:pPr>
        <w:spacing w:after="0"/>
        <w:rPr>
          <w:rFonts w:eastAsia="Times New Roman" w:cstheme="minorHAnsi"/>
          <w:color w:val="000000"/>
        </w:rPr>
      </w:pPr>
    </w:p>
    <w:p w14:paraId="384A90BB" w14:textId="77777777" w:rsidR="00E93155" w:rsidRPr="006B3DE3" w:rsidRDefault="00C22BBA" w:rsidP="00E93155">
      <w:pPr>
        <w:rPr>
          <w:rFonts w:ascii="Candara" w:eastAsia="Times New Roman" w:hAnsi="Candara" w:cs="Arial"/>
          <w:color w:val="000000"/>
          <w:sz w:val="24"/>
          <w:szCs w:val="24"/>
          <w:u w:val="single"/>
        </w:rPr>
      </w:pPr>
      <w:r w:rsidRPr="006B3DE3">
        <w:rPr>
          <w:rFonts w:ascii="Candara" w:eastAsia="Times New Roman" w:hAnsi="Candara" w:cstheme="minorHAnsi"/>
          <w:color w:val="000000"/>
          <w:sz w:val="24"/>
          <w:szCs w:val="24"/>
          <w:u w:val="single"/>
        </w:rPr>
        <w:t> </w:t>
      </w:r>
      <w:r w:rsidR="00E93155" w:rsidRPr="006B3DE3">
        <w:rPr>
          <w:rFonts w:ascii="Candara" w:eastAsia="Times New Roman" w:hAnsi="Candara" w:cs="Arial"/>
          <w:b/>
          <w:bCs/>
          <w:color w:val="000000"/>
          <w:sz w:val="24"/>
          <w:szCs w:val="24"/>
          <w:u w:val="single"/>
        </w:rPr>
        <w:t>Visit Southern Oxfordshire launches campaign to boost festive trade</w:t>
      </w:r>
    </w:p>
    <w:p w14:paraId="1F9F1AF2" w14:textId="77777777" w:rsidR="00E93155" w:rsidRPr="006B3DE3" w:rsidRDefault="00E93155" w:rsidP="00E93155">
      <w:pPr>
        <w:rPr>
          <w:rFonts w:eastAsia="Times New Roman" w:cstheme="minorHAnsi"/>
          <w:color w:val="000000"/>
          <w:sz w:val="24"/>
          <w:szCs w:val="24"/>
        </w:rPr>
      </w:pPr>
      <w:r w:rsidRPr="006B3DE3">
        <w:rPr>
          <w:rFonts w:eastAsia="Times New Roman" w:cstheme="minorHAnsi"/>
          <w:color w:val="000000"/>
          <w:sz w:val="24"/>
          <w:szCs w:val="24"/>
        </w:rPr>
        <w:t>Visit Southern Oxfordshire, the official tourism and events hub for South Oxfordshire and Vale of White Horse, has launched a new initiative to support small, independent businesses this Christmas.</w:t>
      </w:r>
    </w:p>
    <w:p w14:paraId="35D9748E" w14:textId="77777777" w:rsidR="00E93155" w:rsidRPr="006B3DE3" w:rsidRDefault="00E93155" w:rsidP="00E93155">
      <w:pPr>
        <w:rPr>
          <w:rFonts w:eastAsia="Times New Roman" w:cstheme="minorHAnsi"/>
          <w:color w:val="000000"/>
          <w:sz w:val="24"/>
          <w:szCs w:val="24"/>
        </w:rPr>
      </w:pPr>
      <w:r w:rsidRPr="006B3DE3">
        <w:rPr>
          <w:rFonts w:eastAsia="Times New Roman" w:cstheme="minorHAnsi"/>
          <w:color w:val="000000"/>
          <w:sz w:val="24"/>
          <w:szCs w:val="24"/>
        </w:rPr>
        <w:t>Local businesses and event organisers are invited to promote their festive events and activities for free through the Visit Southern Oxfordshire Christmas page, ensuring they reach hundreds of thousands of residents and visitors across the districts’ market towns and surrounding areas. These festive happenings can include anything from Christmas markets and wreath-making workshops to late-night shopping evenings, carol singing and crafts.</w:t>
      </w:r>
    </w:p>
    <w:p w14:paraId="72593FBA" w14:textId="77777777" w:rsidR="00E93155" w:rsidRPr="006B3DE3" w:rsidRDefault="00E93155" w:rsidP="00E93155">
      <w:pPr>
        <w:rPr>
          <w:rFonts w:eastAsia="Times New Roman" w:cstheme="minorHAnsi"/>
          <w:color w:val="000000"/>
          <w:sz w:val="24"/>
          <w:szCs w:val="24"/>
        </w:rPr>
      </w:pPr>
      <w:r w:rsidRPr="006B3DE3">
        <w:rPr>
          <w:rFonts w:eastAsia="Times New Roman" w:cstheme="minorHAnsi"/>
          <w:color w:val="000000"/>
          <w:sz w:val="24"/>
          <w:szCs w:val="24"/>
        </w:rPr>
        <w:t>Listings should include a full description, image and a direct link to the business’ own booking or information page. The Southern Oxfordshire team will actively promote these events across its social media channels and in local and regional media outreach, including magazine, website and outdoor poster advertisements, providing invaluable marketing support during the critical festive trading period.</w:t>
      </w:r>
    </w:p>
    <w:p w14:paraId="64EEC219" w14:textId="77777777" w:rsidR="00E93155" w:rsidRPr="006B3DE3" w:rsidRDefault="00E93155" w:rsidP="00E93155">
      <w:pPr>
        <w:rPr>
          <w:rFonts w:eastAsia="Times New Roman" w:cstheme="minorHAnsi"/>
          <w:sz w:val="24"/>
          <w:szCs w:val="24"/>
        </w:rPr>
      </w:pPr>
      <w:r w:rsidRPr="006B3DE3">
        <w:rPr>
          <w:rFonts w:eastAsia="Times New Roman" w:cstheme="minorHAnsi"/>
          <w:color w:val="000000"/>
          <w:sz w:val="24"/>
          <w:szCs w:val="24"/>
        </w:rPr>
        <w:lastRenderedPageBreak/>
        <w:t xml:space="preserve">Residents are also encouraged to make </w:t>
      </w:r>
      <w:hyperlink r:id="rId26" w:history="1">
        <w:r w:rsidRPr="006B3DE3">
          <w:rPr>
            <w:rStyle w:val="Hyperlink"/>
            <w:rFonts w:eastAsia="Times New Roman" w:cstheme="minorHAnsi"/>
            <w:b/>
            <w:bCs/>
            <w:color w:val="467886"/>
            <w:sz w:val="24"/>
            <w:szCs w:val="24"/>
          </w:rPr>
          <w:t>southernoxfordshire.com/</w:t>
        </w:r>
        <w:proofErr w:type="spellStart"/>
        <w:r w:rsidRPr="006B3DE3">
          <w:rPr>
            <w:rStyle w:val="Hyperlink"/>
            <w:rFonts w:eastAsia="Times New Roman" w:cstheme="minorHAnsi"/>
            <w:b/>
            <w:bCs/>
            <w:color w:val="467886"/>
            <w:sz w:val="24"/>
            <w:szCs w:val="24"/>
          </w:rPr>
          <w:t>christmas</w:t>
        </w:r>
        <w:proofErr w:type="spellEnd"/>
      </w:hyperlink>
      <w:r w:rsidRPr="006B3DE3">
        <w:rPr>
          <w:rFonts w:eastAsia="Times New Roman" w:cstheme="minorHAnsi"/>
          <w:color w:val="000000"/>
          <w:sz w:val="24"/>
          <w:szCs w:val="24"/>
        </w:rPr>
        <w:t> their first stop for planning their festive activities. The page offers a comprehensive, up-to-date calendar of everything happening locally and is frequently updated.</w:t>
      </w:r>
    </w:p>
    <w:p w14:paraId="369918EB" w14:textId="77777777" w:rsidR="00E93155" w:rsidRPr="006B3DE3" w:rsidRDefault="00E93155" w:rsidP="00E93155">
      <w:pPr>
        <w:rPr>
          <w:rFonts w:eastAsia="Times New Roman" w:cstheme="minorHAnsi"/>
          <w:color w:val="000000"/>
          <w:sz w:val="24"/>
          <w:szCs w:val="24"/>
        </w:rPr>
      </w:pPr>
      <w:r w:rsidRPr="006B3DE3">
        <w:rPr>
          <w:rFonts w:eastAsia="Times New Roman" w:cstheme="minorHAnsi"/>
          <w:color w:val="000000"/>
          <w:sz w:val="24"/>
          <w:szCs w:val="24"/>
        </w:rPr>
        <w:t xml:space="preserve">We’re encouraging residents to spend the festive season right here in Southern Oxfordshire and discover the unique shops, events and experiences that make our towns and villages </w:t>
      </w:r>
      <w:bookmarkStart w:id="0" w:name="_Int_yS4qyBKb"/>
      <w:proofErr w:type="gramStart"/>
      <w:r w:rsidRPr="006B3DE3">
        <w:rPr>
          <w:rFonts w:eastAsia="Times New Roman" w:cstheme="minorHAnsi"/>
          <w:color w:val="000000"/>
          <w:sz w:val="24"/>
          <w:szCs w:val="24"/>
        </w:rPr>
        <w:t>special, and</w:t>
      </w:r>
      <w:bookmarkEnd w:id="0"/>
      <w:proofErr w:type="gramEnd"/>
      <w:r w:rsidRPr="006B3DE3">
        <w:rPr>
          <w:rFonts w:eastAsia="Times New Roman" w:cstheme="minorHAnsi"/>
          <w:color w:val="000000"/>
          <w:sz w:val="24"/>
          <w:szCs w:val="24"/>
        </w:rPr>
        <w:t> help keep our high streets full of life.</w:t>
      </w:r>
    </w:p>
    <w:p w14:paraId="6979E7B7" w14:textId="77777777" w:rsidR="001D6526" w:rsidRDefault="001D6526" w:rsidP="00C22BBA">
      <w:pPr>
        <w:spacing w:after="0"/>
        <w:rPr>
          <w:rFonts w:eastAsia="Times New Roman" w:cstheme="minorHAnsi"/>
          <w:color w:val="000000"/>
        </w:rPr>
      </w:pPr>
    </w:p>
    <w:p w14:paraId="2B65AE61" w14:textId="3A88BB23" w:rsidR="001153EB" w:rsidRDefault="001153EB" w:rsidP="009B5E51">
      <w:pPr>
        <w:spacing w:after="0"/>
        <w:rPr>
          <w:rFonts w:ascii="Candara" w:eastAsia="Times New Roman" w:hAnsi="Candara"/>
          <w:color w:val="000000"/>
          <w:sz w:val="24"/>
          <w:szCs w:val="24"/>
          <w:u w:val="single"/>
        </w:rPr>
      </w:pPr>
      <w:r w:rsidRPr="009B5E51">
        <w:rPr>
          <w:rFonts w:ascii="Candara" w:eastAsia="Times New Roman" w:hAnsi="Candara" w:cs="Arial"/>
          <w:b/>
          <w:bCs/>
          <w:color w:val="000000"/>
          <w:sz w:val="24"/>
          <w:szCs w:val="24"/>
          <w:u w:val="single"/>
        </w:rPr>
        <w:t>Councils continue to support disabled and vulnerable residents through the Disabled Facilities Grant</w:t>
      </w:r>
      <w:r w:rsidRPr="009B5E51">
        <w:rPr>
          <w:rFonts w:ascii="Candara" w:eastAsia="Times New Roman" w:hAnsi="Candara" w:cs="Arial"/>
          <w:color w:val="000000"/>
          <w:sz w:val="24"/>
          <w:szCs w:val="24"/>
          <w:u w:val="single"/>
        </w:rPr>
        <w:t> </w:t>
      </w:r>
    </w:p>
    <w:p w14:paraId="0B8C5153" w14:textId="77777777" w:rsidR="009B5E51" w:rsidRPr="009B5E51" w:rsidRDefault="009B5E51" w:rsidP="009B5E51">
      <w:pPr>
        <w:spacing w:after="0"/>
        <w:rPr>
          <w:rFonts w:ascii="Candara" w:eastAsia="Times New Roman" w:hAnsi="Candara"/>
          <w:color w:val="000000"/>
          <w:sz w:val="24"/>
          <w:szCs w:val="24"/>
          <w:u w:val="single"/>
        </w:rPr>
      </w:pPr>
    </w:p>
    <w:p w14:paraId="76DF98ED" w14:textId="77777777" w:rsidR="001153EB" w:rsidRPr="009B5E51" w:rsidRDefault="001153EB" w:rsidP="001153EB">
      <w:pPr>
        <w:rPr>
          <w:rFonts w:eastAsia="Times New Roman" w:cstheme="minorHAnsi"/>
          <w:color w:val="000000"/>
          <w:sz w:val="24"/>
          <w:szCs w:val="24"/>
        </w:rPr>
      </w:pPr>
      <w:r w:rsidRPr="009B5E51">
        <w:rPr>
          <w:rFonts w:eastAsia="Times New Roman" w:cstheme="minorHAnsi"/>
          <w:color w:val="000000"/>
          <w:sz w:val="24"/>
          <w:szCs w:val="24"/>
        </w:rPr>
        <w:t>South Oxfordshire and Vale of White Horse District Councils continue to offer the Disabled Facilities Grant to help disabled and vulnerable residents make their homes safer, more comfortable, and better suited to their needs. </w:t>
      </w:r>
    </w:p>
    <w:p w14:paraId="7AFAA631" w14:textId="77777777" w:rsidR="001153EB" w:rsidRPr="009B5E51" w:rsidRDefault="001153EB" w:rsidP="001153EB">
      <w:pPr>
        <w:rPr>
          <w:rFonts w:eastAsia="Times New Roman" w:cstheme="minorHAnsi"/>
          <w:color w:val="000000"/>
          <w:sz w:val="24"/>
          <w:szCs w:val="24"/>
        </w:rPr>
      </w:pPr>
      <w:r w:rsidRPr="009B5E51">
        <w:rPr>
          <w:rFonts w:eastAsia="Times New Roman" w:cstheme="minorHAnsi"/>
          <w:color w:val="000000"/>
          <w:sz w:val="24"/>
          <w:szCs w:val="24"/>
        </w:rPr>
        <w:t>The Disabled Facilities Grant is a means-tested grant providing financial help for home adaptations such as installing ramps and stairlifts for easier access, fitting level-access showers, or improving heating and insulation. </w:t>
      </w:r>
    </w:p>
    <w:p w14:paraId="7CC6ADCB" w14:textId="77777777" w:rsidR="001153EB" w:rsidRPr="009B5E51" w:rsidRDefault="001153EB" w:rsidP="001153EB">
      <w:pPr>
        <w:rPr>
          <w:rFonts w:eastAsia="Times New Roman" w:cstheme="minorHAnsi"/>
          <w:color w:val="000000"/>
          <w:sz w:val="24"/>
          <w:szCs w:val="24"/>
        </w:rPr>
      </w:pPr>
      <w:r w:rsidRPr="009B5E51">
        <w:rPr>
          <w:rFonts w:eastAsia="Times New Roman" w:cstheme="minorHAnsi"/>
          <w:color w:val="000000"/>
          <w:sz w:val="24"/>
          <w:szCs w:val="24"/>
        </w:rPr>
        <w:t>The grant is up to a maximum of £50,000 to help those who need it most. </w:t>
      </w:r>
    </w:p>
    <w:p w14:paraId="6D0638A8" w14:textId="77777777" w:rsidR="001153EB" w:rsidRPr="009B5E51" w:rsidRDefault="001153EB" w:rsidP="001153EB">
      <w:pPr>
        <w:rPr>
          <w:rFonts w:eastAsia="Times New Roman" w:cstheme="minorHAnsi"/>
          <w:color w:val="000000"/>
          <w:sz w:val="24"/>
          <w:szCs w:val="24"/>
        </w:rPr>
      </w:pPr>
      <w:r w:rsidRPr="009B5E51">
        <w:rPr>
          <w:rFonts w:eastAsia="Times New Roman" w:cstheme="minorHAnsi"/>
          <w:color w:val="000000"/>
          <w:sz w:val="24"/>
          <w:szCs w:val="24"/>
        </w:rPr>
        <w:t>The grant aims to:  </w:t>
      </w:r>
    </w:p>
    <w:p w14:paraId="22B8853C" w14:textId="77777777" w:rsidR="001153EB" w:rsidRPr="009B5E51" w:rsidRDefault="001153EB" w:rsidP="007B1B12">
      <w:pPr>
        <w:numPr>
          <w:ilvl w:val="0"/>
          <w:numId w:val="5"/>
        </w:numPr>
        <w:spacing w:after="0" w:line="240" w:lineRule="auto"/>
        <w:ind w:firstLine="0"/>
        <w:rPr>
          <w:rFonts w:eastAsia="Times New Roman" w:cstheme="minorHAnsi"/>
          <w:color w:val="000000"/>
          <w:sz w:val="24"/>
          <w:szCs w:val="24"/>
        </w:rPr>
      </w:pPr>
      <w:r w:rsidRPr="009B5E51">
        <w:rPr>
          <w:rFonts w:eastAsia="Times New Roman" w:cstheme="minorHAnsi"/>
          <w:color w:val="000000"/>
          <w:sz w:val="24"/>
          <w:szCs w:val="24"/>
        </w:rPr>
        <w:t>support more disabled residents to live independently in their homes </w:t>
      </w:r>
    </w:p>
    <w:p w14:paraId="1BDC208C" w14:textId="77777777" w:rsidR="001153EB" w:rsidRPr="009B5E51" w:rsidRDefault="001153EB" w:rsidP="007B1B12">
      <w:pPr>
        <w:numPr>
          <w:ilvl w:val="0"/>
          <w:numId w:val="5"/>
        </w:numPr>
        <w:spacing w:after="0" w:line="240" w:lineRule="auto"/>
        <w:ind w:firstLine="0"/>
        <w:rPr>
          <w:rFonts w:eastAsia="Times New Roman" w:cstheme="minorHAnsi"/>
          <w:color w:val="000000"/>
          <w:sz w:val="24"/>
          <w:szCs w:val="24"/>
        </w:rPr>
      </w:pPr>
      <w:r w:rsidRPr="009B5E51">
        <w:rPr>
          <w:rFonts w:eastAsia="Times New Roman" w:cstheme="minorHAnsi"/>
          <w:color w:val="000000"/>
          <w:sz w:val="24"/>
          <w:szCs w:val="24"/>
        </w:rPr>
        <w:t>reduce hospital admissions and enable prompt hospital discharges </w:t>
      </w:r>
    </w:p>
    <w:p w14:paraId="66D954DA" w14:textId="77777777" w:rsidR="001153EB" w:rsidRPr="009B5E51" w:rsidRDefault="001153EB" w:rsidP="007B1B12">
      <w:pPr>
        <w:numPr>
          <w:ilvl w:val="0"/>
          <w:numId w:val="5"/>
        </w:numPr>
        <w:spacing w:after="0" w:line="240" w:lineRule="auto"/>
        <w:ind w:firstLine="0"/>
        <w:rPr>
          <w:rFonts w:eastAsia="Times New Roman" w:cstheme="minorHAnsi"/>
          <w:color w:val="000000"/>
          <w:sz w:val="24"/>
          <w:szCs w:val="24"/>
        </w:rPr>
      </w:pPr>
      <w:r w:rsidRPr="009B5E51">
        <w:rPr>
          <w:rFonts w:eastAsia="Times New Roman" w:cstheme="minorHAnsi"/>
          <w:color w:val="000000"/>
          <w:sz w:val="24"/>
          <w:szCs w:val="24"/>
        </w:rPr>
        <w:t>reduce the need for residential care by allowing people with disabilities to live independently in their own homes </w:t>
      </w:r>
    </w:p>
    <w:p w14:paraId="3A991FAA" w14:textId="77777777" w:rsidR="001153EB" w:rsidRPr="009B5E51" w:rsidRDefault="001153EB" w:rsidP="007B1B12">
      <w:pPr>
        <w:numPr>
          <w:ilvl w:val="0"/>
          <w:numId w:val="5"/>
        </w:numPr>
        <w:spacing w:after="0" w:line="240" w:lineRule="auto"/>
        <w:ind w:firstLine="0"/>
        <w:rPr>
          <w:rFonts w:eastAsia="Times New Roman" w:cstheme="minorHAnsi"/>
          <w:color w:val="000000"/>
          <w:sz w:val="24"/>
          <w:szCs w:val="24"/>
        </w:rPr>
      </w:pPr>
      <w:r w:rsidRPr="009B5E51">
        <w:rPr>
          <w:rFonts w:eastAsia="Times New Roman" w:cstheme="minorHAnsi"/>
          <w:color w:val="000000"/>
          <w:sz w:val="24"/>
          <w:szCs w:val="24"/>
        </w:rPr>
        <w:t>support tailored home adaptations for those who need them including people with dementia </w:t>
      </w:r>
    </w:p>
    <w:p w14:paraId="1F6088E3" w14:textId="77777777" w:rsidR="001153EB" w:rsidRPr="009B5E51" w:rsidRDefault="001153EB" w:rsidP="001153EB">
      <w:pPr>
        <w:ind w:left="720"/>
        <w:rPr>
          <w:rFonts w:eastAsia="Times New Roman" w:cstheme="minorHAnsi"/>
          <w:color w:val="000000"/>
          <w:sz w:val="24"/>
          <w:szCs w:val="24"/>
        </w:rPr>
      </w:pPr>
    </w:p>
    <w:p w14:paraId="557034EB" w14:textId="77777777" w:rsidR="001153EB" w:rsidRPr="009B5E51" w:rsidRDefault="001153EB" w:rsidP="001153EB">
      <w:pPr>
        <w:rPr>
          <w:rFonts w:eastAsia="Times New Roman" w:cstheme="minorHAnsi"/>
          <w:sz w:val="24"/>
          <w:szCs w:val="24"/>
        </w:rPr>
      </w:pPr>
      <w:r w:rsidRPr="009B5E51">
        <w:rPr>
          <w:rFonts w:eastAsia="Times New Roman" w:cstheme="minorHAnsi"/>
          <w:color w:val="000000"/>
          <w:sz w:val="24"/>
          <w:szCs w:val="24"/>
        </w:rPr>
        <w:t>To apply for a Disabled Facilities Grant, the first step is to contact an Occupational Therapist to see if you’re eligible. For more information on applying for grants and loans please see our dedicated website page (</w:t>
      </w:r>
      <w:hyperlink r:id="rId27" w:history="1">
        <w:r w:rsidRPr="009B5E51">
          <w:rPr>
            <w:rStyle w:val="Hyperlink"/>
            <w:rFonts w:eastAsia="Times New Roman" w:cstheme="minorHAnsi"/>
            <w:color w:val="467886"/>
            <w:sz w:val="24"/>
            <w:szCs w:val="24"/>
          </w:rPr>
          <w:t>South</w:t>
        </w:r>
      </w:hyperlink>
      <w:r w:rsidRPr="009B5E51">
        <w:rPr>
          <w:rFonts w:eastAsia="Times New Roman" w:cstheme="minorHAnsi"/>
          <w:color w:val="000000"/>
          <w:sz w:val="24"/>
          <w:szCs w:val="24"/>
        </w:rPr>
        <w:t xml:space="preserve"> / </w:t>
      </w:r>
      <w:hyperlink r:id="rId28" w:history="1">
        <w:r w:rsidRPr="009B5E51">
          <w:rPr>
            <w:rStyle w:val="Hyperlink"/>
            <w:rFonts w:eastAsia="Times New Roman" w:cstheme="minorHAnsi"/>
            <w:color w:val="467886"/>
            <w:sz w:val="24"/>
            <w:szCs w:val="24"/>
          </w:rPr>
          <w:t>Vale</w:t>
        </w:r>
      </w:hyperlink>
      <w:r w:rsidRPr="009B5E51">
        <w:rPr>
          <w:rFonts w:eastAsia="Times New Roman" w:cstheme="minorHAnsi"/>
          <w:color w:val="000000"/>
          <w:sz w:val="24"/>
          <w:szCs w:val="24"/>
        </w:rPr>
        <w:t>). </w:t>
      </w:r>
    </w:p>
    <w:p w14:paraId="4CAB0E03" w14:textId="77777777" w:rsidR="001153EB" w:rsidRPr="009B5E51" w:rsidRDefault="001153EB" w:rsidP="001153EB">
      <w:pPr>
        <w:rPr>
          <w:rFonts w:eastAsia="Times New Roman" w:cstheme="minorHAnsi"/>
          <w:color w:val="000000"/>
          <w:sz w:val="24"/>
          <w:szCs w:val="24"/>
        </w:rPr>
      </w:pPr>
      <w:r w:rsidRPr="009B5E51">
        <w:rPr>
          <w:rFonts w:eastAsia="Times New Roman" w:cstheme="minorHAnsi"/>
          <w:color w:val="000000"/>
          <w:sz w:val="24"/>
          <w:szCs w:val="24"/>
        </w:rPr>
        <w:t>Mrs H and her husband were initially referred for a Disabled Facilities Grant for bathroom adaptations, but when the councils’ Home Improvement Agency (HIA) visited they found Mrs H and her husband living without heating, hot water, or safe windows and doors. Our HIA stepped in to provide repairs and support in addition to the bathroom adaptations to ensure they were living in a safe, warm and functioning home. </w:t>
      </w:r>
    </w:p>
    <w:p w14:paraId="59455F7B" w14:textId="77777777" w:rsidR="001153EB" w:rsidRPr="009B5E51" w:rsidRDefault="001153EB" w:rsidP="001153EB">
      <w:pPr>
        <w:rPr>
          <w:rFonts w:eastAsia="Times New Roman" w:cstheme="minorHAnsi"/>
          <w:color w:val="000000"/>
          <w:sz w:val="24"/>
          <w:szCs w:val="24"/>
        </w:rPr>
      </w:pPr>
      <w:r w:rsidRPr="009B5E51">
        <w:rPr>
          <w:rFonts w:eastAsia="Times New Roman" w:cstheme="minorHAnsi"/>
          <w:color w:val="000000"/>
          <w:sz w:val="24"/>
          <w:szCs w:val="24"/>
        </w:rPr>
        <w:t>Mrs H who is currently caring for her husband following a dementia diagnosis said: “Can I just say a big thank you to you for sorting this out for us. The difference it will make to us this winter not to have the wind blowing through the gaps in our windows and doors. Having hot water and the shower has made such a difference to my husband - he has some independence back. And when the doors can lock, I know it will take a worry off me. Thank you for all your help - since you came everything has started to happen, you are like my little guardian angel.” </w:t>
      </w:r>
    </w:p>
    <w:p w14:paraId="556CDC15" w14:textId="77777777" w:rsidR="001153EB" w:rsidRPr="009B5E51" w:rsidRDefault="001153EB" w:rsidP="001153EB">
      <w:pPr>
        <w:rPr>
          <w:rFonts w:eastAsia="Times New Roman" w:cstheme="minorHAnsi"/>
          <w:color w:val="000000"/>
          <w:sz w:val="24"/>
          <w:szCs w:val="24"/>
        </w:rPr>
      </w:pPr>
      <w:r w:rsidRPr="009B5E51">
        <w:rPr>
          <w:rFonts w:eastAsia="Times New Roman" w:cstheme="minorHAnsi"/>
          <w:color w:val="000000"/>
          <w:sz w:val="24"/>
          <w:szCs w:val="24"/>
        </w:rPr>
        <w:lastRenderedPageBreak/>
        <w:t>Mrs. T faced increasing safety risks at home due to a long-term degenerative condition, making parts of her property difficult to access. With help from our HIA, home modifications were carried out to improve her safety, mobility, and ease of access. </w:t>
      </w:r>
    </w:p>
    <w:p w14:paraId="1711E8F2" w14:textId="5A35FFF4" w:rsidR="00BE77CC" w:rsidRDefault="001153EB" w:rsidP="009B5E51">
      <w:pPr>
        <w:rPr>
          <w:rFonts w:ascii="Candara" w:hAnsi="Candara"/>
          <w:b/>
          <w:bCs/>
          <w:sz w:val="24"/>
          <w:szCs w:val="24"/>
          <w:u w:val="single"/>
        </w:rPr>
      </w:pPr>
      <w:r w:rsidRPr="009B5E51">
        <w:rPr>
          <w:rFonts w:eastAsia="Times New Roman" w:cstheme="minorHAnsi"/>
          <w:color w:val="000000"/>
          <w:sz w:val="24"/>
          <w:szCs w:val="24"/>
        </w:rPr>
        <w:t>Mrs T said: “The service provided was excellent, efficient and courteous. I am now feeling more mobile and confident with accessing my property due to the ramp and new level access door which was installed. The contractor even gave a bespoke finish to the timber handrails allowing it to be more aesthetically pleasing.”</w:t>
      </w:r>
    </w:p>
    <w:sectPr w:rsidR="00BE77CC" w:rsidSect="00A013E4">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0BEF" w14:textId="77777777" w:rsidR="004E500A" w:rsidRDefault="004E500A" w:rsidP="004D7072">
      <w:pPr>
        <w:spacing w:after="0" w:line="240" w:lineRule="auto"/>
      </w:pPr>
      <w:r>
        <w:separator/>
      </w:r>
    </w:p>
  </w:endnote>
  <w:endnote w:type="continuationSeparator" w:id="0">
    <w:p w14:paraId="281B3C80" w14:textId="77777777" w:rsidR="004E500A" w:rsidRDefault="004E500A"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9BBD" w14:textId="77777777" w:rsidR="004E500A" w:rsidRDefault="004E500A" w:rsidP="004D7072">
      <w:pPr>
        <w:spacing w:after="0" w:line="240" w:lineRule="auto"/>
      </w:pPr>
      <w:r>
        <w:separator/>
      </w:r>
    </w:p>
  </w:footnote>
  <w:footnote w:type="continuationSeparator" w:id="0">
    <w:p w14:paraId="5659296D" w14:textId="77777777" w:rsidR="004E500A" w:rsidRDefault="004E500A"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31A3F"/>
    <w:multiLevelType w:val="multilevel"/>
    <w:tmpl w:val="17102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63F29"/>
    <w:multiLevelType w:val="hybridMultilevel"/>
    <w:tmpl w:val="4422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D0DC2"/>
    <w:multiLevelType w:val="multilevel"/>
    <w:tmpl w:val="E21AB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17117"/>
    <w:multiLevelType w:val="multilevel"/>
    <w:tmpl w:val="C17C3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22642"/>
    <w:multiLevelType w:val="multilevel"/>
    <w:tmpl w:val="D4869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6488935">
    <w:abstractNumId w:val="1"/>
  </w:num>
  <w:num w:numId="2" w16cid:durableId="456072469">
    <w:abstractNumId w:val="0"/>
  </w:num>
  <w:num w:numId="3" w16cid:durableId="1500343079">
    <w:abstractNumId w:val="2"/>
  </w:num>
  <w:num w:numId="4" w16cid:durableId="830483490">
    <w:abstractNumId w:val="3"/>
  </w:num>
  <w:num w:numId="5" w16cid:durableId="6475153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22B1"/>
    <w:rsid w:val="000132E5"/>
    <w:rsid w:val="00014AA0"/>
    <w:rsid w:val="00014F5A"/>
    <w:rsid w:val="00016CDE"/>
    <w:rsid w:val="00020249"/>
    <w:rsid w:val="00020946"/>
    <w:rsid w:val="000219CC"/>
    <w:rsid w:val="00021CE6"/>
    <w:rsid w:val="00022AEC"/>
    <w:rsid w:val="000252B8"/>
    <w:rsid w:val="00026101"/>
    <w:rsid w:val="00026FDE"/>
    <w:rsid w:val="00027A17"/>
    <w:rsid w:val="00027FDD"/>
    <w:rsid w:val="0003035A"/>
    <w:rsid w:val="00030879"/>
    <w:rsid w:val="000344B3"/>
    <w:rsid w:val="00036094"/>
    <w:rsid w:val="0003628D"/>
    <w:rsid w:val="00041E21"/>
    <w:rsid w:val="00043C4E"/>
    <w:rsid w:val="00043DD2"/>
    <w:rsid w:val="00045F41"/>
    <w:rsid w:val="000466E1"/>
    <w:rsid w:val="00046A3C"/>
    <w:rsid w:val="0004709B"/>
    <w:rsid w:val="0005047B"/>
    <w:rsid w:val="00051288"/>
    <w:rsid w:val="00051629"/>
    <w:rsid w:val="0005181B"/>
    <w:rsid w:val="00055102"/>
    <w:rsid w:val="00055A0B"/>
    <w:rsid w:val="00055ADF"/>
    <w:rsid w:val="0005629A"/>
    <w:rsid w:val="000569B1"/>
    <w:rsid w:val="00056ECA"/>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8236C"/>
    <w:rsid w:val="00084282"/>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71F"/>
    <w:rsid w:val="000B5F2A"/>
    <w:rsid w:val="000B6A43"/>
    <w:rsid w:val="000B7022"/>
    <w:rsid w:val="000C1B03"/>
    <w:rsid w:val="000C2BE1"/>
    <w:rsid w:val="000C4760"/>
    <w:rsid w:val="000C579B"/>
    <w:rsid w:val="000C5A41"/>
    <w:rsid w:val="000C625B"/>
    <w:rsid w:val="000C7C0E"/>
    <w:rsid w:val="000C7E9B"/>
    <w:rsid w:val="000D04EC"/>
    <w:rsid w:val="000D0601"/>
    <w:rsid w:val="000D1223"/>
    <w:rsid w:val="000D2BEE"/>
    <w:rsid w:val="000D3528"/>
    <w:rsid w:val="000D3811"/>
    <w:rsid w:val="000D4DD2"/>
    <w:rsid w:val="000D5514"/>
    <w:rsid w:val="000D69C4"/>
    <w:rsid w:val="000E0E67"/>
    <w:rsid w:val="000E1C61"/>
    <w:rsid w:val="000E26B5"/>
    <w:rsid w:val="000E26D2"/>
    <w:rsid w:val="000E29B0"/>
    <w:rsid w:val="000E2E7E"/>
    <w:rsid w:val="000E3CC4"/>
    <w:rsid w:val="000E5C99"/>
    <w:rsid w:val="000E6D93"/>
    <w:rsid w:val="000F0428"/>
    <w:rsid w:val="000F1741"/>
    <w:rsid w:val="000F207A"/>
    <w:rsid w:val="000F291A"/>
    <w:rsid w:val="000F32CD"/>
    <w:rsid w:val="000F4021"/>
    <w:rsid w:val="000F40EA"/>
    <w:rsid w:val="000F4530"/>
    <w:rsid w:val="000F4677"/>
    <w:rsid w:val="000F55E8"/>
    <w:rsid w:val="000F597E"/>
    <w:rsid w:val="000F6682"/>
    <w:rsid w:val="000F6DCB"/>
    <w:rsid w:val="001016F5"/>
    <w:rsid w:val="00101C34"/>
    <w:rsid w:val="001023AD"/>
    <w:rsid w:val="00102847"/>
    <w:rsid w:val="00103229"/>
    <w:rsid w:val="001037D0"/>
    <w:rsid w:val="001046B7"/>
    <w:rsid w:val="00104B00"/>
    <w:rsid w:val="00104F1A"/>
    <w:rsid w:val="00105353"/>
    <w:rsid w:val="00106285"/>
    <w:rsid w:val="00106A9B"/>
    <w:rsid w:val="00107067"/>
    <w:rsid w:val="0010776D"/>
    <w:rsid w:val="001112E7"/>
    <w:rsid w:val="001115EA"/>
    <w:rsid w:val="0011253C"/>
    <w:rsid w:val="001127C1"/>
    <w:rsid w:val="00113674"/>
    <w:rsid w:val="001141ED"/>
    <w:rsid w:val="001153EB"/>
    <w:rsid w:val="00120D5F"/>
    <w:rsid w:val="001215F0"/>
    <w:rsid w:val="00121C88"/>
    <w:rsid w:val="00121D94"/>
    <w:rsid w:val="00125A95"/>
    <w:rsid w:val="00126B71"/>
    <w:rsid w:val="00127363"/>
    <w:rsid w:val="001320A9"/>
    <w:rsid w:val="00133C23"/>
    <w:rsid w:val="001342EA"/>
    <w:rsid w:val="00134467"/>
    <w:rsid w:val="001363C3"/>
    <w:rsid w:val="0013676C"/>
    <w:rsid w:val="00136FBC"/>
    <w:rsid w:val="0013705A"/>
    <w:rsid w:val="00137DED"/>
    <w:rsid w:val="001407F4"/>
    <w:rsid w:val="00140DDF"/>
    <w:rsid w:val="00142EA7"/>
    <w:rsid w:val="00143420"/>
    <w:rsid w:val="00143AF2"/>
    <w:rsid w:val="00143D85"/>
    <w:rsid w:val="00144904"/>
    <w:rsid w:val="00146196"/>
    <w:rsid w:val="00150062"/>
    <w:rsid w:val="001501D1"/>
    <w:rsid w:val="001504F8"/>
    <w:rsid w:val="001512DD"/>
    <w:rsid w:val="00151523"/>
    <w:rsid w:val="0015209C"/>
    <w:rsid w:val="00152CE9"/>
    <w:rsid w:val="00153451"/>
    <w:rsid w:val="00155212"/>
    <w:rsid w:val="001558F0"/>
    <w:rsid w:val="00155AA4"/>
    <w:rsid w:val="00155ED1"/>
    <w:rsid w:val="00157A9E"/>
    <w:rsid w:val="00157F1E"/>
    <w:rsid w:val="001608EC"/>
    <w:rsid w:val="001613CC"/>
    <w:rsid w:val="00161542"/>
    <w:rsid w:val="0016382F"/>
    <w:rsid w:val="001645E8"/>
    <w:rsid w:val="00165678"/>
    <w:rsid w:val="001664EA"/>
    <w:rsid w:val="00166EE7"/>
    <w:rsid w:val="00167410"/>
    <w:rsid w:val="00167853"/>
    <w:rsid w:val="00172350"/>
    <w:rsid w:val="00173981"/>
    <w:rsid w:val="00174B90"/>
    <w:rsid w:val="00176C7A"/>
    <w:rsid w:val="001771AA"/>
    <w:rsid w:val="00182C14"/>
    <w:rsid w:val="00182D0F"/>
    <w:rsid w:val="0018417F"/>
    <w:rsid w:val="0018488F"/>
    <w:rsid w:val="001855D6"/>
    <w:rsid w:val="00185E56"/>
    <w:rsid w:val="00187342"/>
    <w:rsid w:val="00190A39"/>
    <w:rsid w:val="001933F0"/>
    <w:rsid w:val="00194C09"/>
    <w:rsid w:val="0019562E"/>
    <w:rsid w:val="00195957"/>
    <w:rsid w:val="00195D3D"/>
    <w:rsid w:val="001960BA"/>
    <w:rsid w:val="00197708"/>
    <w:rsid w:val="001A0459"/>
    <w:rsid w:val="001A1069"/>
    <w:rsid w:val="001A4099"/>
    <w:rsid w:val="001A4890"/>
    <w:rsid w:val="001A4959"/>
    <w:rsid w:val="001A4AD7"/>
    <w:rsid w:val="001A5DC5"/>
    <w:rsid w:val="001B0106"/>
    <w:rsid w:val="001B04C2"/>
    <w:rsid w:val="001B051A"/>
    <w:rsid w:val="001B2886"/>
    <w:rsid w:val="001B2932"/>
    <w:rsid w:val="001B2CF8"/>
    <w:rsid w:val="001B3825"/>
    <w:rsid w:val="001B43B0"/>
    <w:rsid w:val="001B53F5"/>
    <w:rsid w:val="001B67E3"/>
    <w:rsid w:val="001C0EF2"/>
    <w:rsid w:val="001C1ABC"/>
    <w:rsid w:val="001C1FF6"/>
    <w:rsid w:val="001C27AF"/>
    <w:rsid w:val="001C2C15"/>
    <w:rsid w:val="001C31B3"/>
    <w:rsid w:val="001C461F"/>
    <w:rsid w:val="001C52BE"/>
    <w:rsid w:val="001C610C"/>
    <w:rsid w:val="001C6E91"/>
    <w:rsid w:val="001D0303"/>
    <w:rsid w:val="001D0681"/>
    <w:rsid w:val="001D07C9"/>
    <w:rsid w:val="001D2176"/>
    <w:rsid w:val="001D5DD4"/>
    <w:rsid w:val="001D630F"/>
    <w:rsid w:val="001D6526"/>
    <w:rsid w:val="001D6B49"/>
    <w:rsid w:val="001D78A8"/>
    <w:rsid w:val="001E0FE9"/>
    <w:rsid w:val="001E1253"/>
    <w:rsid w:val="001E1875"/>
    <w:rsid w:val="001E1D39"/>
    <w:rsid w:val="001E58FF"/>
    <w:rsid w:val="001F0074"/>
    <w:rsid w:val="001F0A8E"/>
    <w:rsid w:val="001F1D14"/>
    <w:rsid w:val="001F1D98"/>
    <w:rsid w:val="001F444B"/>
    <w:rsid w:val="001F6E35"/>
    <w:rsid w:val="00203914"/>
    <w:rsid w:val="0020476E"/>
    <w:rsid w:val="002048AA"/>
    <w:rsid w:val="00205029"/>
    <w:rsid w:val="00205077"/>
    <w:rsid w:val="002058AD"/>
    <w:rsid w:val="00205C17"/>
    <w:rsid w:val="002060E7"/>
    <w:rsid w:val="00206DD2"/>
    <w:rsid w:val="00207326"/>
    <w:rsid w:val="00207F44"/>
    <w:rsid w:val="00210C56"/>
    <w:rsid w:val="00213EA8"/>
    <w:rsid w:val="00214C7D"/>
    <w:rsid w:val="00214F37"/>
    <w:rsid w:val="002221D0"/>
    <w:rsid w:val="00225C7E"/>
    <w:rsid w:val="00230D54"/>
    <w:rsid w:val="00231963"/>
    <w:rsid w:val="002324BE"/>
    <w:rsid w:val="00233012"/>
    <w:rsid w:val="00233C29"/>
    <w:rsid w:val="00233CE8"/>
    <w:rsid w:val="0023500D"/>
    <w:rsid w:val="00243B36"/>
    <w:rsid w:val="00247A42"/>
    <w:rsid w:val="00250BCC"/>
    <w:rsid w:val="002516A4"/>
    <w:rsid w:val="00251ACD"/>
    <w:rsid w:val="002527DA"/>
    <w:rsid w:val="002533FC"/>
    <w:rsid w:val="00253D20"/>
    <w:rsid w:val="00253FA9"/>
    <w:rsid w:val="00254549"/>
    <w:rsid w:val="00254CFC"/>
    <w:rsid w:val="002555DD"/>
    <w:rsid w:val="00256B65"/>
    <w:rsid w:val="00256FAC"/>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900D0"/>
    <w:rsid w:val="00290982"/>
    <w:rsid w:val="002910DB"/>
    <w:rsid w:val="00291669"/>
    <w:rsid w:val="00295650"/>
    <w:rsid w:val="002A0825"/>
    <w:rsid w:val="002A1852"/>
    <w:rsid w:val="002A3704"/>
    <w:rsid w:val="002A3D6D"/>
    <w:rsid w:val="002A3E61"/>
    <w:rsid w:val="002A43F0"/>
    <w:rsid w:val="002A489F"/>
    <w:rsid w:val="002A594C"/>
    <w:rsid w:val="002A6208"/>
    <w:rsid w:val="002A65A1"/>
    <w:rsid w:val="002A6FDE"/>
    <w:rsid w:val="002A7C4A"/>
    <w:rsid w:val="002B0E78"/>
    <w:rsid w:val="002B13BE"/>
    <w:rsid w:val="002B16D9"/>
    <w:rsid w:val="002B2F91"/>
    <w:rsid w:val="002B3272"/>
    <w:rsid w:val="002B4465"/>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71B6"/>
    <w:rsid w:val="002D7325"/>
    <w:rsid w:val="002E1C0C"/>
    <w:rsid w:val="002E361B"/>
    <w:rsid w:val="002E3DE2"/>
    <w:rsid w:val="002E4375"/>
    <w:rsid w:val="002E4D0E"/>
    <w:rsid w:val="002E713A"/>
    <w:rsid w:val="002E72A0"/>
    <w:rsid w:val="002F2A50"/>
    <w:rsid w:val="002F458C"/>
    <w:rsid w:val="002F4777"/>
    <w:rsid w:val="002F5169"/>
    <w:rsid w:val="002F66BE"/>
    <w:rsid w:val="002F76BA"/>
    <w:rsid w:val="002F7DDD"/>
    <w:rsid w:val="003007AA"/>
    <w:rsid w:val="00301FDB"/>
    <w:rsid w:val="003023B6"/>
    <w:rsid w:val="00302928"/>
    <w:rsid w:val="003046F9"/>
    <w:rsid w:val="00304A1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65BB"/>
    <w:rsid w:val="00346C44"/>
    <w:rsid w:val="00347626"/>
    <w:rsid w:val="00347D92"/>
    <w:rsid w:val="003508EA"/>
    <w:rsid w:val="00350C47"/>
    <w:rsid w:val="00352D7F"/>
    <w:rsid w:val="003533C0"/>
    <w:rsid w:val="0035499B"/>
    <w:rsid w:val="00356405"/>
    <w:rsid w:val="00356F07"/>
    <w:rsid w:val="00357808"/>
    <w:rsid w:val="00363327"/>
    <w:rsid w:val="00364D43"/>
    <w:rsid w:val="00365FBF"/>
    <w:rsid w:val="00366340"/>
    <w:rsid w:val="00366E25"/>
    <w:rsid w:val="00367AEC"/>
    <w:rsid w:val="0037075D"/>
    <w:rsid w:val="003728D6"/>
    <w:rsid w:val="00372973"/>
    <w:rsid w:val="00373A82"/>
    <w:rsid w:val="00374710"/>
    <w:rsid w:val="00374FEC"/>
    <w:rsid w:val="00375DDE"/>
    <w:rsid w:val="0037620C"/>
    <w:rsid w:val="003776BD"/>
    <w:rsid w:val="00380E53"/>
    <w:rsid w:val="00381CBB"/>
    <w:rsid w:val="00387596"/>
    <w:rsid w:val="00387C14"/>
    <w:rsid w:val="00387CDF"/>
    <w:rsid w:val="00391486"/>
    <w:rsid w:val="003921B4"/>
    <w:rsid w:val="0039321C"/>
    <w:rsid w:val="003949AE"/>
    <w:rsid w:val="00397E6A"/>
    <w:rsid w:val="003A0131"/>
    <w:rsid w:val="003A15D0"/>
    <w:rsid w:val="003A2073"/>
    <w:rsid w:val="003A2A68"/>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603D"/>
    <w:rsid w:val="003B6C9F"/>
    <w:rsid w:val="003B7077"/>
    <w:rsid w:val="003B7365"/>
    <w:rsid w:val="003B7E90"/>
    <w:rsid w:val="003C0260"/>
    <w:rsid w:val="003C3B4D"/>
    <w:rsid w:val="003C5361"/>
    <w:rsid w:val="003C762F"/>
    <w:rsid w:val="003C7E4F"/>
    <w:rsid w:val="003D1D7D"/>
    <w:rsid w:val="003D3BBD"/>
    <w:rsid w:val="003D3DAF"/>
    <w:rsid w:val="003D4895"/>
    <w:rsid w:val="003D4923"/>
    <w:rsid w:val="003D53B7"/>
    <w:rsid w:val="003D5853"/>
    <w:rsid w:val="003D5FA6"/>
    <w:rsid w:val="003D7D8C"/>
    <w:rsid w:val="003E0F17"/>
    <w:rsid w:val="003E113C"/>
    <w:rsid w:val="003E3676"/>
    <w:rsid w:val="003E390E"/>
    <w:rsid w:val="003E3CA8"/>
    <w:rsid w:val="003E4A83"/>
    <w:rsid w:val="003E54D5"/>
    <w:rsid w:val="003E5CAB"/>
    <w:rsid w:val="003E67CC"/>
    <w:rsid w:val="003E6A44"/>
    <w:rsid w:val="003E6FE3"/>
    <w:rsid w:val="003F0CD1"/>
    <w:rsid w:val="003F2CA2"/>
    <w:rsid w:val="003F39FE"/>
    <w:rsid w:val="003F4096"/>
    <w:rsid w:val="003F4A0C"/>
    <w:rsid w:val="003F54CA"/>
    <w:rsid w:val="003F5969"/>
    <w:rsid w:val="003F5D2E"/>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322B"/>
    <w:rsid w:val="004135F3"/>
    <w:rsid w:val="0041375D"/>
    <w:rsid w:val="004138F8"/>
    <w:rsid w:val="00415B16"/>
    <w:rsid w:val="004206C1"/>
    <w:rsid w:val="004225F3"/>
    <w:rsid w:val="004234B9"/>
    <w:rsid w:val="00423B40"/>
    <w:rsid w:val="00426D21"/>
    <w:rsid w:val="00427260"/>
    <w:rsid w:val="00431A5A"/>
    <w:rsid w:val="00433F86"/>
    <w:rsid w:val="004358B9"/>
    <w:rsid w:val="004367ED"/>
    <w:rsid w:val="00436931"/>
    <w:rsid w:val="00437024"/>
    <w:rsid w:val="004401AA"/>
    <w:rsid w:val="00440488"/>
    <w:rsid w:val="0044289A"/>
    <w:rsid w:val="00442E22"/>
    <w:rsid w:val="004430BF"/>
    <w:rsid w:val="004432FF"/>
    <w:rsid w:val="004433C5"/>
    <w:rsid w:val="004446F5"/>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A12"/>
    <w:rsid w:val="00463862"/>
    <w:rsid w:val="00463D50"/>
    <w:rsid w:val="004647F1"/>
    <w:rsid w:val="00465E3D"/>
    <w:rsid w:val="004668CB"/>
    <w:rsid w:val="00466ECC"/>
    <w:rsid w:val="00467FC6"/>
    <w:rsid w:val="00471075"/>
    <w:rsid w:val="004726EF"/>
    <w:rsid w:val="0047273E"/>
    <w:rsid w:val="0047280F"/>
    <w:rsid w:val="00472CBA"/>
    <w:rsid w:val="0047341F"/>
    <w:rsid w:val="0047371B"/>
    <w:rsid w:val="00473E2E"/>
    <w:rsid w:val="00473FDC"/>
    <w:rsid w:val="00474045"/>
    <w:rsid w:val="004741DD"/>
    <w:rsid w:val="00474C0B"/>
    <w:rsid w:val="004765E7"/>
    <w:rsid w:val="00480654"/>
    <w:rsid w:val="0048176A"/>
    <w:rsid w:val="00481A1B"/>
    <w:rsid w:val="00481DB4"/>
    <w:rsid w:val="00483046"/>
    <w:rsid w:val="004846D8"/>
    <w:rsid w:val="0048599B"/>
    <w:rsid w:val="00487043"/>
    <w:rsid w:val="00487A96"/>
    <w:rsid w:val="00490087"/>
    <w:rsid w:val="004917F6"/>
    <w:rsid w:val="004919CC"/>
    <w:rsid w:val="00491EDF"/>
    <w:rsid w:val="00493096"/>
    <w:rsid w:val="00493CA6"/>
    <w:rsid w:val="00494695"/>
    <w:rsid w:val="00495758"/>
    <w:rsid w:val="0049702D"/>
    <w:rsid w:val="0049728A"/>
    <w:rsid w:val="00497A5C"/>
    <w:rsid w:val="004A0A04"/>
    <w:rsid w:val="004A0C13"/>
    <w:rsid w:val="004A12B3"/>
    <w:rsid w:val="004A238E"/>
    <w:rsid w:val="004A2465"/>
    <w:rsid w:val="004A5788"/>
    <w:rsid w:val="004A5FBD"/>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C0DAE"/>
    <w:rsid w:val="004C2653"/>
    <w:rsid w:val="004C31B1"/>
    <w:rsid w:val="004C31B3"/>
    <w:rsid w:val="004C5210"/>
    <w:rsid w:val="004D03FA"/>
    <w:rsid w:val="004D1108"/>
    <w:rsid w:val="004D1729"/>
    <w:rsid w:val="004D1B5B"/>
    <w:rsid w:val="004D1D47"/>
    <w:rsid w:val="004D2432"/>
    <w:rsid w:val="004D2C48"/>
    <w:rsid w:val="004D34EC"/>
    <w:rsid w:val="004D3C72"/>
    <w:rsid w:val="004D7072"/>
    <w:rsid w:val="004E0420"/>
    <w:rsid w:val="004E172A"/>
    <w:rsid w:val="004E182A"/>
    <w:rsid w:val="004E420A"/>
    <w:rsid w:val="004E458A"/>
    <w:rsid w:val="004E4F53"/>
    <w:rsid w:val="004E500A"/>
    <w:rsid w:val="004E5685"/>
    <w:rsid w:val="004E6361"/>
    <w:rsid w:val="004E6732"/>
    <w:rsid w:val="004E7E2F"/>
    <w:rsid w:val="004E7EAE"/>
    <w:rsid w:val="004F0AA4"/>
    <w:rsid w:val="004F1F21"/>
    <w:rsid w:val="004F248F"/>
    <w:rsid w:val="004F31FC"/>
    <w:rsid w:val="004F6487"/>
    <w:rsid w:val="004F70DC"/>
    <w:rsid w:val="004F7115"/>
    <w:rsid w:val="004F7A23"/>
    <w:rsid w:val="00500329"/>
    <w:rsid w:val="00501226"/>
    <w:rsid w:val="00501B88"/>
    <w:rsid w:val="005024DA"/>
    <w:rsid w:val="00503F0A"/>
    <w:rsid w:val="00504209"/>
    <w:rsid w:val="005045FE"/>
    <w:rsid w:val="0050601F"/>
    <w:rsid w:val="00506697"/>
    <w:rsid w:val="0050700C"/>
    <w:rsid w:val="00510602"/>
    <w:rsid w:val="005106D6"/>
    <w:rsid w:val="0051090E"/>
    <w:rsid w:val="005111F0"/>
    <w:rsid w:val="0051165C"/>
    <w:rsid w:val="00512AB7"/>
    <w:rsid w:val="00513CBE"/>
    <w:rsid w:val="0051407E"/>
    <w:rsid w:val="00515A33"/>
    <w:rsid w:val="00515B23"/>
    <w:rsid w:val="00516148"/>
    <w:rsid w:val="00516735"/>
    <w:rsid w:val="00516AD8"/>
    <w:rsid w:val="0051773E"/>
    <w:rsid w:val="00517C2C"/>
    <w:rsid w:val="00520544"/>
    <w:rsid w:val="00520570"/>
    <w:rsid w:val="005229FD"/>
    <w:rsid w:val="00523184"/>
    <w:rsid w:val="005319A3"/>
    <w:rsid w:val="005323BB"/>
    <w:rsid w:val="00532B0D"/>
    <w:rsid w:val="00532D87"/>
    <w:rsid w:val="00533ED4"/>
    <w:rsid w:val="00534609"/>
    <w:rsid w:val="0053488B"/>
    <w:rsid w:val="00537FC4"/>
    <w:rsid w:val="005414B4"/>
    <w:rsid w:val="005424AE"/>
    <w:rsid w:val="005425CC"/>
    <w:rsid w:val="005433AF"/>
    <w:rsid w:val="00545C2E"/>
    <w:rsid w:val="0054628D"/>
    <w:rsid w:val="00546A0A"/>
    <w:rsid w:val="00547CFB"/>
    <w:rsid w:val="00550263"/>
    <w:rsid w:val="005502CF"/>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616C"/>
    <w:rsid w:val="0056644B"/>
    <w:rsid w:val="00567198"/>
    <w:rsid w:val="00570144"/>
    <w:rsid w:val="00570F70"/>
    <w:rsid w:val="00570F9F"/>
    <w:rsid w:val="005714AD"/>
    <w:rsid w:val="00573CDF"/>
    <w:rsid w:val="005743C5"/>
    <w:rsid w:val="0057520B"/>
    <w:rsid w:val="00575E8F"/>
    <w:rsid w:val="00576CA0"/>
    <w:rsid w:val="00577231"/>
    <w:rsid w:val="00577411"/>
    <w:rsid w:val="00580E76"/>
    <w:rsid w:val="00582393"/>
    <w:rsid w:val="00582E92"/>
    <w:rsid w:val="005857B0"/>
    <w:rsid w:val="00586A2D"/>
    <w:rsid w:val="00587619"/>
    <w:rsid w:val="00587686"/>
    <w:rsid w:val="00587AD8"/>
    <w:rsid w:val="00591DD2"/>
    <w:rsid w:val="00591F82"/>
    <w:rsid w:val="00592925"/>
    <w:rsid w:val="00592E4E"/>
    <w:rsid w:val="005945AF"/>
    <w:rsid w:val="00596F7B"/>
    <w:rsid w:val="00597EF3"/>
    <w:rsid w:val="005A21B9"/>
    <w:rsid w:val="005A2FCD"/>
    <w:rsid w:val="005A3EAB"/>
    <w:rsid w:val="005A430A"/>
    <w:rsid w:val="005A4D0C"/>
    <w:rsid w:val="005A6694"/>
    <w:rsid w:val="005A6F0C"/>
    <w:rsid w:val="005A73C6"/>
    <w:rsid w:val="005B1D28"/>
    <w:rsid w:val="005B20DE"/>
    <w:rsid w:val="005B285C"/>
    <w:rsid w:val="005B2C84"/>
    <w:rsid w:val="005B3EFF"/>
    <w:rsid w:val="005B4AD6"/>
    <w:rsid w:val="005B5045"/>
    <w:rsid w:val="005B5AF4"/>
    <w:rsid w:val="005B6983"/>
    <w:rsid w:val="005B6EFA"/>
    <w:rsid w:val="005B762E"/>
    <w:rsid w:val="005C0A7F"/>
    <w:rsid w:val="005C1175"/>
    <w:rsid w:val="005C332F"/>
    <w:rsid w:val="005C47DE"/>
    <w:rsid w:val="005C5B4D"/>
    <w:rsid w:val="005D07AA"/>
    <w:rsid w:val="005D0F0D"/>
    <w:rsid w:val="005D16FF"/>
    <w:rsid w:val="005D1B55"/>
    <w:rsid w:val="005D20F7"/>
    <w:rsid w:val="005D37CF"/>
    <w:rsid w:val="005D459D"/>
    <w:rsid w:val="005D4BDB"/>
    <w:rsid w:val="005D4DB9"/>
    <w:rsid w:val="005D52A4"/>
    <w:rsid w:val="005D6FB9"/>
    <w:rsid w:val="005E048D"/>
    <w:rsid w:val="005E1B0F"/>
    <w:rsid w:val="005E1F10"/>
    <w:rsid w:val="005E1FAF"/>
    <w:rsid w:val="005E22DB"/>
    <w:rsid w:val="005E3736"/>
    <w:rsid w:val="005E55F9"/>
    <w:rsid w:val="005E6D81"/>
    <w:rsid w:val="005E7145"/>
    <w:rsid w:val="005E775E"/>
    <w:rsid w:val="005F056A"/>
    <w:rsid w:val="005F1F2C"/>
    <w:rsid w:val="005F23BE"/>
    <w:rsid w:val="005F488E"/>
    <w:rsid w:val="005F4A48"/>
    <w:rsid w:val="005F5E47"/>
    <w:rsid w:val="005F7BE5"/>
    <w:rsid w:val="006007DD"/>
    <w:rsid w:val="006008C6"/>
    <w:rsid w:val="00603B93"/>
    <w:rsid w:val="006060F7"/>
    <w:rsid w:val="0060660D"/>
    <w:rsid w:val="00610910"/>
    <w:rsid w:val="00613251"/>
    <w:rsid w:val="0061416E"/>
    <w:rsid w:val="006142DC"/>
    <w:rsid w:val="00620151"/>
    <w:rsid w:val="00620FC9"/>
    <w:rsid w:val="00621A5E"/>
    <w:rsid w:val="00622F72"/>
    <w:rsid w:val="00623F99"/>
    <w:rsid w:val="0062400B"/>
    <w:rsid w:val="006241F3"/>
    <w:rsid w:val="00624E6C"/>
    <w:rsid w:val="00626E75"/>
    <w:rsid w:val="00630F2C"/>
    <w:rsid w:val="00632E04"/>
    <w:rsid w:val="00637098"/>
    <w:rsid w:val="00637BE3"/>
    <w:rsid w:val="00637C74"/>
    <w:rsid w:val="00640096"/>
    <w:rsid w:val="00642FA4"/>
    <w:rsid w:val="00643E9E"/>
    <w:rsid w:val="0064462E"/>
    <w:rsid w:val="00644870"/>
    <w:rsid w:val="00644B47"/>
    <w:rsid w:val="00644FCA"/>
    <w:rsid w:val="00645329"/>
    <w:rsid w:val="00646AC5"/>
    <w:rsid w:val="00646EA5"/>
    <w:rsid w:val="0065005D"/>
    <w:rsid w:val="00651FEB"/>
    <w:rsid w:val="00652563"/>
    <w:rsid w:val="00652F64"/>
    <w:rsid w:val="00653668"/>
    <w:rsid w:val="006543CC"/>
    <w:rsid w:val="00655981"/>
    <w:rsid w:val="00660E19"/>
    <w:rsid w:val="0066171E"/>
    <w:rsid w:val="00663449"/>
    <w:rsid w:val="00663C21"/>
    <w:rsid w:val="0066448A"/>
    <w:rsid w:val="006644D1"/>
    <w:rsid w:val="00665759"/>
    <w:rsid w:val="00666215"/>
    <w:rsid w:val="006702CB"/>
    <w:rsid w:val="006702CE"/>
    <w:rsid w:val="0067065C"/>
    <w:rsid w:val="00670FC2"/>
    <w:rsid w:val="00671438"/>
    <w:rsid w:val="00671594"/>
    <w:rsid w:val="006716EA"/>
    <w:rsid w:val="00672640"/>
    <w:rsid w:val="00673081"/>
    <w:rsid w:val="006745E1"/>
    <w:rsid w:val="00674A33"/>
    <w:rsid w:val="0067575F"/>
    <w:rsid w:val="00676385"/>
    <w:rsid w:val="006776F0"/>
    <w:rsid w:val="00677740"/>
    <w:rsid w:val="00680365"/>
    <w:rsid w:val="00680521"/>
    <w:rsid w:val="0068094E"/>
    <w:rsid w:val="00680A93"/>
    <w:rsid w:val="00681F7D"/>
    <w:rsid w:val="00682063"/>
    <w:rsid w:val="00691C54"/>
    <w:rsid w:val="006927EF"/>
    <w:rsid w:val="00694784"/>
    <w:rsid w:val="00695DC0"/>
    <w:rsid w:val="006970D8"/>
    <w:rsid w:val="006971B0"/>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3DE3"/>
    <w:rsid w:val="006B4367"/>
    <w:rsid w:val="006B5903"/>
    <w:rsid w:val="006B5A85"/>
    <w:rsid w:val="006B6FAB"/>
    <w:rsid w:val="006B78CC"/>
    <w:rsid w:val="006B7A3B"/>
    <w:rsid w:val="006B7EA1"/>
    <w:rsid w:val="006C1189"/>
    <w:rsid w:val="006C2149"/>
    <w:rsid w:val="006C33C1"/>
    <w:rsid w:val="006C4051"/>
    <w:rsid w:val="006C598C"/>
    <w:rsid w:val="006C5B24"/>
    <w:rsid w:val="006C609A"/>
    <w:rsid w:val="006C6280"/>
    <w:rsid w:val="006D0401"/>
    <w:rsid w:val="006D4458"/>
    <w:rsid w:val="006D5617"/>
    <w:rsid w:val="006D5C98"/>
    <w:rsid w:val="006D5F8F"/>
    <w:rsid w:val="006D7E6A"/>
    <w:rsid w:val="006E01AD"/>
    <w:rsid w:val="006E07E9"/>
    <w:rsid w:val="006E0801"/>
    <w:rsid w:val="006E1A5A"/>
    <w:rsid w:val="006E2C91"/>
    <w:rsid w:val="006E4C5B"/>
    <w:rsid w:val="006E578D"/>
    <w:rsid w:val="006E6246"/>
    <w:rsid w:val="006E6D0A"/>
    <w:rsid w:val="006F0136"/>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10F2B"/>
    <w:rsid w:val="007114F9"/>
    <w:rsid w:val="0071219A"/>
    <w:rsid w:val="0071480F"/>
    <w:rsid w:val="00715DD2"/>
    <w:rsid w:val="007178D5"/>
    <w:rsid w:val="00721B4C"/>
    <w:rsid w:val="0072349C"/>
    <w:rsid w:val="00723599"/>
    <w:rsid w:val="007250C1"/>
    <w:rsid w:val="007253D1"/>
    <w:rsid w:val="00725769"/>
    <w:rsid w:val="0072601C"/>
    <w:rsid w:val="00726A12"/>
    <w:rsid w:val="00726C23"/>
    <w:rsid w:val="00727344"/>
    <w:rsid w:val="00727B0A"/>
    <w:rsid w:val="007331C5"/>
    <w:rsid w:val="00733A2B"/>
    <w:rsid w:val="007351B3"/>
    <w:rsid w:val="00735430"/>
    <w:rsid w:val="007404C8"/>
    <w:rsid w:val="00740D3E"/>
    <w:rsid w:val="00740F48"/>
    <w:rsid w:val="007412B2"/>
    <w:rsid w:val="00741640"/>
    <w:rsid w:val="00741CE5"/>
    <w:rsid w:val="00741EC4"/>
    <w:rsid w:val="0074552F"/>
    <w:rsid w:val="00745EC1"/>
    <w:rsid w:val="00746B01"/>
    <w:rsid w:val="00746B75"/>
    <w:rsid w:val="0074760D"/>
    <w:rsid w:val="00752215"/>
    <w:rsid w:val="00752752"/>
    <w:rsid w:val="00752A4C"/>
    <w:rsid w:val="0075426F"/>
    <w:rsid w:val="007546F3"/>
    <w:rsid w:val="0075530D"/>
    <w:rsid w:val="007558F9"/>
    <w:rsid w:val="00756509"/>
    <w:rsid w:val="007579C6"/>
    <w:rsid w:val="00760DB8"/>
    <w:rsid w:val="00760ED5"/>
    <w:rsid w:val="00760FCA"/>
    <w:rsid w:val="00762898"/>
    <w:rsid w:val="00763B48"/>
    <w:rsid w:val="00763E7C"/>
    <w:rsid w:val="00764BFD"/>
    <w:rsid w:val="007651F9"/>
    <w:rsid w:val="0076642E"/>
    <w:rsid w:val="007665AC"/>
    <w:rsid w:val="00767CD2"/>
    <w:rsid w:val="00771855"/>
    <w:rsid w:val="00771983"/>
    <w:rsid w:val="00776642"/>
    <w:rsid w:val="00776D7F"/>
    <w:rsid w:val="0078061C"/>
    <w:rsid w:val="0078128C"/>
    <w:rsid w:val="00784B6D"/>
    <w:rsid w:val="00785F41"/>
    <w:rsid w:val="00786061"/>
    <w:rsid w:val="0078655F"/>
    <w:rsid w:val="0078708D"/>
    <w:rsid w:val="00791FB3"/>
    <w:rsid w:val="00792BF3"/>
    <w:rsid w:val="00792D2C"/>
    <w:rsid w:val="00794873"/>
    <w:rsid w:val="007967CA"/>
    <w:rsid w:val="007978CE"/>
    <w:rsid w:val="00797D2C"/>
    <w:rsid w:val="007A005D"/>
    <w:rsid w:val="007A0108"/>
    <w:rsid w:val="007A0E0D"/>
    <w:rsid w:val="007A2683"/>
    <w:rsid w:val="007A2ABA"/>
    <w:rsid w:val="007A3589"/>
    <w:rsid w:val="007A4AC5"/>
    <w:rsid w:val="007A563F"/>
    <w:rsid w:val="007B0FD9"/>
    <w:rsid w:val="007B1B12"/>
    <w:rsid w:val="007B2B1C"/>
    <w:rsid w:val="007B30FB"/>
    <w:rsid w:val="007B6DF5"/>
    <w:rsid w:val="007C0C79"/>
    <w:rsid w:val="007C100A"/>
    <w:rsid w:val="007C1A0E"/>
    <w:rsid w:val="007C1CD7"/>
    <w:rsid w:val="007C2C2B"/>
    <w:rsid w:val="007C467C"/>
    <w:rsid w:val="007C52B9"/>
    <w:rsid w:val="007C62CF"/>
    <w:rsid w:val="007C676E"/>
    <w:rsid w:val="007C6F1A"/>
    <w:rsid w:val="007D0CC9"/>
    <w:rsid w:val="007D1F9E"/>
    <w:rsid w:val="007D3935"/>
    <w:rsid w:val="007D620C"/>
    <w:rsid w:val="007D7D25"/>
    <w:rsid w:val="007E2F44"/>
    <w:rsid w:val="007E469B"/>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45"/>
    <w:rsid w:val="00841B8A"/>
    <w:rsid w:val="0084219A"/>
    <w:rsid w:val="00842827"/>
    <w:rsid w:val="00843FC0"/>
    <w:rsid w:val="00844049"/>
    <w:rsid w:val="00845B64"/>
    <w:rsid w:val="00846F95"/>
    <w:rsid w:val="0084752F"/>
    <w:rsid w:val="008500F8"/>
    <w:rsid w:val="008517EC"/>
    <w:rsid w:val="00851D32"/>
    <w:rsid w:val="008539AC"/>
    <w:rsid w:val="00853B90"/>
    <w:rsid w:val="008540B1"/>
    <w:rsid w:val="00854780"/>
    <w:rsid w:val="00857AB3"/>
    <w:rsid w:val="00861510"/>
    <w:rsid w:val="00862986"/>
    <w:rsid w:val="00864333"/>
    <w:rsid w:val="00864875"/>
    <w:rsid w:val="00871A5C"/>
    <w:rsid w:val="00871BBB"/>
    <w:rsid w:val="00872830"/>
    <w:rsid w:val="008730F5"/>
    <w:rsid w:val="008734F3"/>
    <w:rsid w:val="0087358F"/>
    <w:rsid w:val="00876F1D"/>
    <w:rsid w:val="008828CF"/>
    <w:rsid w:val="0088380B"/>
    <w:rsid w:val="00883EFA"/>
    <w:rsid w:val="00885117"/>
    <w:rsid w:val="00886D9C"/>
    <w:rsid w:val="00887F42"/>
    <w:rsid w:val="008933F5"/>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4843"/>
    <w:rsid w:val="008C05A9"/>
    <w:rsid w:val="008C0A54"/>
    <w:rsid w:val="008C1922"/>
    <w:rsid w:val="008C19F9"/>
    <w:rsid w:val="008C2570"/>
    <w:rsid w:val="008C31C0"/>
    <w:rsid w:val="008C385D"/>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4E69"/>
    <w:rsid w:val="008E5F71"/>
    <w:rsid w:val="008E67F4"/>
    <w:rsid w:val="008E705C"/>
    <w:rsid w:val="008E7D6E"/>
    <w:rsid w:val="008F004D"/>
    <w:rsid w:val="008F1E58"/>
    <w:rsid w:val="008F27FC"/>
    <w:rsid w:val="008F35C5"/>
    <w:rsid w:val="008F5348"/>
    <w:rsid w:val="008F60A8"/>
    <w:rsid w:val="008F6A68"/>
    <w:rsid w:val="0090070B"/>
    <w:rsid w:val="00900DCA"/>
    <w:rsid w:val="0090130A"/>
    <w:rsid w:val="00904C4D"/>
    <w:rsid w:val="00904F0E"/>
    <w:rsid w:val="00907385"/>
    <w:rsid w:val="00907C97"/>
    <w:rsid w:val="00910104"/>
    <w:rsid w:val="00910952"/>
    <w:rsid w:val="00910BE3"/>
    <w:rsid w:val="00910CEF"/>
    <w:rsid w:val="00911959"/>
    <w:rsid w:val="009149A5"/>
    <w:rsid w:val="0091558E"/>
    <w:rsid w:val="009169DA"/>
    <w:rsid w:val="00917604"/>
    <w:rsid w:val="00920024"/>
    <w:rsid w:val="009231CF"/>
    <w:rsid w:val="00923227"/>
    <w:rsid w:val="00924369"/>
    <w:rsid w:val="009250CF"/>
    <w:rsid w:val="009252A7"/>
    <w:rsid w:val="00926337"/>
    <w:rsid w:val="0092653C"/>
    <w:rsid w:val="009302FE"/>
    <w:rsid w:val="00930789"/>
    <w:rsid w:val="009363D9"/>
    <w:rsid w:val="00937C3E"/>
    <w:rsid w:val="0094053C"/>
    <w:rsid w:val="0094116E"/>
    <w:rsid w:val="00942AEE"/>
    <w:rsid w:val="00943198"/>
    <w:rsid w:val="0094326C"/>
    <w:rsid w:val="00944040"/>
    <w:rsid w:val="00944314"/>
    <w:rsid w:val="00944508"/>
    <w:rsid w:val="009456FB"/>
    <w:rsid w:val="009472CE"/>
    <w:rsid w:val="0094746B"/>
    <w:rsid w:val="009529C7"/>
    <w:rsid w:val="00952E49"/>
    <w:rsid w:val="00954524"/>
    <w:rsid w:val="00954CCD"/>
    <w:rsid w:val="00955767"/>
    <w:rsid w:val="00955D27"/>
    <w:rsid w:val="00955D2A"/>
    <w:rsid w:val="009609AE"/>
    <w:rsid w:val="0096190B"/>
    <w:rsid w:val="00962703"/>
    <w:rsid w:val="00963FB6"/>
    <w:rsid w:val="009645B6"/>
    <w:rsid w:val="00966542"/>
    <w:rsid w:val="00966B06"/>
    <w:rsid w:val="00966D12"/>
    <w:rsid w:val="00970D87"/>
    <w:rsid w:val="00971392"/>
    <w:rsid w:val="00972192"/>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7B47"/>
    <w:rsid w:val="00990823"/>
    <w:rsid w:val="0099188E"/>
    <w:rsid w:val="009936D8"/>
    <w:rsid w:val="009945E5"/>
    <w:rsid w:val="009947AA"/>
    <w:rsid w:val="009953F9"/>
    <w:rsid w:val="00995627"/>
    <w:rsid w:val="009964B2"/>
    <w:rsid w:val="0099714C"/>
    <w:rsid w:val="009A235C"/>
    <w:rsid w:val="009A31BA"/>
    <w:rsid w:val="009A3552"/>
    <w:rsid w:val="009A3B50"/>
    <w:rsid w:val="009A69CC"/>
    <w:rsid w:val="009B0927"/>
    <w:rsid w:val="009B1470"/>
    <w:rsid w:val="009B36E6"/>
    <w:rsid w:val="009B50C9"/>
    <w:rsid w:val="009B5E51"/>
    <w:rsid w:val="009B7383"/>
    <w:rsid w:val="009C0044"/>
    <w:rsid w:val="009C35FF"/>
    <w:rsid w:val="009C3B51"/>
    <w:rsid w:val="009C421C"/>
    <w:rsid w:val="009C6347"/>
    <w:rsid w:val="009C65D0"/>
    <w:rsid w:val="009C6941"/>
    <w:rsid w:val="009D0586"/>
    <w:rsid w:val="009D07C3"/>
    <w:rsid w:val="009D07FC"/>
    <w:rsid w:val="009D0900"/>
    <w:rsid w:val="009D0C27"/>
    <w:rsid w:val="009D663F"/>
    <w:rsid w:val="009D750E"/>
    <w:rsid w:val="009D76B5"/>
    <w:rsid w:val="009D794D"/>
    <w:rsid w:val="009D7F64"/>
    <w:rsid w:val="009E02D7"/>
    <w:rsid w:val="009E12E4"/>
    <w:rsid w:val="009E15FD"/>
    <w:rsid w:val="009E17E9"/>
    <w:rsid w:val="009E2391"/>
    <w:rsid w:val="009E37C6"/>
    <w:rsid w:val="009E4B04"/>
    <w:rsid w:val="009E593B"/>
    <w:rsid w:val="009E68C6"/>
    <w:rsid w:val="009E6953"/>
    <w:rsid w:val="009E6E5F"/>
    <w:rsid w:val="009E6F5B"/>
    <w:rsid w:val="009F0203"/>
    <w:rsid w:val="009F0D58"/>
    <w:rsid w:val="009F1465"/>
    <w:rsid w:val="009F1DCC"/>
    <w:rsid w:val="009F2807"/>
    <w:rsid w:val="009F28EF"/>
    <w:rsid w:val="009F2BB7"/>
    <w:rsid w:val="009F2C58"/>
    <w:rsid w:val="009F3237"/>
    <w:rsid w:val="009F47B6"/>
    <w:rsid w:val="009F4A28"/>
    <w:rsid w:val="009F4F6C"/>
    <w:rsid w:val="009F5093"/>
    <w:rsid w:val="009F5E84"/>
    <w:rsid w:val="009F5F5D"/>
    <w:rsid w:val="009F61CC"/>
    <w:rsid w:val="009F7226"/>
    <w:rsid w:val="00A000F6"/>
    <w:rsid w:val="00A00CE1"/>
    <w:rsid w:val="00A00F08"/>
    <w:rsid w:val="00A013E4"/>
    <w:rsid w:val="00A0384C"/>
    <w:rsid w:val="00A03F90"/>
    <w:rsid w:val="00A03FE9"/>
    <w:rsid w:val="00A043FA"/>
    <w:rsid w:val="00A06CB1"/>
    <w:rsid w:val="00A103BA"/>
    <w:rsid w:val="00A117F5"/>
    <w:rsid w:val="00A118E3"/>
    <w:rsid w:val="00A12F2B"/>
    <w:rsid w:val="00A156C3"/>
    <w:rsid w:val="00A15D40"/>
    <w:rsid w:val="00A15EF6"/>
    <w:rsid w:val="00A208DA"/>
    <w:rsid w:val="00A21249"/>
    <w:rsid w:val="00A231B0"/>
    <w:rsid w:val="00A23CEA"/>
    <w:rsid w:val="00A2451C"/>
    <w:rsid w:val="00A24880"/>
    <w:rsid w:val="00A262F7"/>
    <w:rsid w:val="00A263FA"/>
    <w:rsid w:val="00A26F6B"/>
    <w:rsid w:val="00A31019"/>
    <w:rsid w:val="00A31170"/>
    <w:rsid w:val="00A326B7"/>
    <w:rsid w:val="00A32AD2"/>
    <w:rsid w:val="00A409AA"/>
    <w:rsid w:val="00A4224F"/>
    <w:rsid w:val="00A42DF5"/>
    <w:rsid w:val="00A42EB9"/>
    <w:rsid w:val="00A43F1F"/>
    <w:rsid w:val="00A45A53"/>
    <w:rsid w:val="00A469D6"/>
    <w:rsid w:val="00A46F65"/>
    <w:rsid w:val="00A47315"/>
    <w:rsid w:val="00A4799C"/>
    <w:rsid w:val="00A510E7"/>
    <w:rsid w:val="00A51C19"/>
    <w:rsid w:val="00A54036"/>
    <w:rsid w:val="00A54AC8"/>
    <w:rsid w:val="00A5688A"/>
    <w:rsid w:val="00A57784"/>
    <w:rsid w:val="00A60FEA"/>
    <w:rsid w:val="00A638EA"/>
    <w:rsid w:val="00A64376"/>
    <w:rsid w:val="00A65EC8"/>
    <w:rsid w:val="00A67996"/>
    <w:rsid w:val="00A731BC"/>
    <w:rsid w:val="00A73AF0"/>
    <w:rsid w:val="00A747D9"/>
    <w:rsid w:val="00A75687"/>
    <w:rsid w:val="00A7687F"/>
    <w:rsid w:val="00A80476"/>
    <w:rsid w:val="00A820A5"/>
    <w:rsid w:val="00A8300C"/>
    <w:rsid w:val="00A83BCA"/>
    <w:rsid w:val="00A8465C"/>
    <w:rsid w:val="00A85013"/>
    <w:rsid w:val="00A86665"/>
    <w:rsid w:val="00A86A50"/>
    <w:rsid w:val="00A90E64"/>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A7A19"/>
    <w:rsid w:val="00AB0299"/>
    <w:rsid w:val="00AB08F6"/>
    <w:rsid w:val="00AB219F"/>
    <w:rsid w:val="00AB3021"/>
    <w:rsid w:val="00AB3A7B"/>
    <w:rsid w:val="00AB4B55"/>
    <w:rsid w:val="00AB4BC3"/>
    <w:rsid w:val="00AB5CF0"/>
    <w:rsid w:val="00AB5F25"/>
    <w:rsid w:val="00AB62EA"/>
    <w:rsid w:val="00AC342B"/>
    <w:rsid w:val="00AC4793"/>
    <w:rsid w:val="00AC4A57"/>
    <w:rsid w:val="00AC63B7"/>
    <w:rsid w:val="00AD18B2"/>
    <w:rsid w:val="00AD1FC2"/>
    <w:rsid w:val="00AD30DF"/>
    <w:rsid w:val="00AD35D1"/>
    <w:rsid w:val="00AD364F"/>
    <w:rsid w:val="00AD5111"/>
    <w:rsid w:val="00AD53A5"/>
    <w:rsid w:val="00AD5AF0"/>
    <w:rsid w:val="00AD6280"/>
    <w:rsid w:val="00AD64FC"/>
    <w:rsid w:val="00AD6FFB"/>
    <w:rsid w:val="00AE065A"/>
    <w:rsid w:val="00AE3229"/>
    <w:rsid w:val="00AE4E0A"/>
    <w:rsid w:val="00AE575C"/>
    <w:rsid w:val="00AF0C18"/>
    <w:rsid w:val="00AF146B"/>
    <w:rsid w:val="00AF152E"/>
    <w:rsid w:val="00AF1EFA"/>
    <w:rsid w:val="00AF23B2"/>
    <w:rsid w:val="00AF3A67"/>
    <w:rsid w:val="00AF40BE"/>
    <w:rsid w:val="00AF5378"/>
    <w:rsid w:val="00AF5A08"/>
    <w:rsid w:val="00AF6B9F"/>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2045F"/>
    <w:rsid w:val="00B20B8D"/>
    <w:rsid w:val="00B20BD7"/>
    <w:rsid w:val="00B21414"/>
    <w:rsid w:val="00B22830"/>
    <w:rsid w:val="00B22D66"/>
    <w:rsid w:val="00B22F73"/>
    <w:rsid w:val="00B23CB9"/>
    <w:rsid w:val="00B2456C"/>
    <w:rsid w:val="00B24A97"/>
    <w:rsid w:val="00B25698"/>
    <w:rsid w:val="00B3097C"/>
    <w:rsid w:val="00B30C26"/>
    <w:rsid w:val="00B31203"/>
    <w:rsid w:val="00B318D8"/>
    <w:rsid w:val="00B32DA8"/>
    <w:rsid w:val="00B33CA0"/>
    <w:rsid w:val="00B34131"/>
    <w:rsid w:val="00B34320"/>
    <w:rsid w:val="00B36AA6"/>
    <w:rsid w:val="00B37970"/>
    <w:rsid w:val="00B4075B"/>
    <w:rsid w:val="00B40C58"/>
    <w:rsid w:val="00B40D15"/>
    <w:rsid w:val="00B42BCB"/>
    <w:rsid w:val="00B447BA"/>
    <w:rsid w:val="00B45D1F"/>
    <w:rsid w:val="00B45DE3"/>
    <w:rsid w:val="00B46832"/>
    <w:rsid w:val="00B46BB7"/>
    <w:rsid w:val="00B47FD6"/>
    <w:rsid w:val="00B529DA"/>
    <w:rsid w:val="00B54942"/>
    <w:rsid w:val="00B57857"/>
    <w:rsid w:val="00B57EE3"/>
    <w:rsid w:val="00B60B9D"/>
    <w:rsid w:val="00B610B5"/>
    <w:rsid w:val="00B611CA"/>
    <w:rsid w:val="00B61AC7"/>
    <w:rsid w:val="00B63076"/>
    <w:rsid w:val="00B631A4"/>
    <w:rsid w:val="00B641CD"/>
    <w:rsid w:val="00B64F79"/>
    <w:rsid w:val="00B6568D"/>
    <w:rsid w:val="00B66A91"/>
    <w:rsid w:val="00B73619"/>
    <w:rsid w:val="00B766C5"/>
    <w:rsid w:val="00B77E7C"/>
    <w:rsid w:val="00B80270"/>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A7369"/>
    <w:rsid w:val="00BB11DA"/>
    <w:rsid w:val="00BB17AA"/>
    <w:rsid w:val="00BB1A55"/>
    <w:rsid w:val="00BB4338"/>
    <w:rsid w:val="00BB4829"/>
    <w:rsid w:val="00BB4B2B"/>
    <w:rsid w:val="00BB6601"/>
    <w:rsid w:val="00BB66D0"/>
    <w:rsid w:val="00BC095D"/>
    <w:rsid w:val="00BC215A"/>
    <w:rsid w:val="00BC35F5"/>
    <w:rsid w:val="00BC441A"/>
    <w:rsid w:val="00BC5EF5"/>
    <w:rsid w:val="00BC6588"/>
    <w:rsid w:val="00BC7756"/>
    <w:rsid w:val="00BD1908"/>
    <w:rsid w:val="00BD3324"/>
    <w:rsid w:val="00BD41BE"/>
    <w:rsid w:val="00BD58B1"/>
    <w:rsid w:val="00BD71FB"/>
    <w:rsid w:val="00BE0295"/>
    <w:rsid w:val="00BE0E77"/>
    <w:rsid w:val="00BE26A5"/>
    <w:rsid w:val="00BE319F"/>
    <w:rsid w:val="00BE63F8"/>
    <w:rsid w:val="00BE77CC"/>
    <w:rsid w:val="00BF0AE2"/>
    <w:rsid w:val="00BF0D8C"/>
    <w:rsid w:val="00BF2335"/>
    <w:rsid w:val="00BF2860"/>
    <w:rsid w:val="00BF2B2D"/>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552E"/>
    <w:rsid w:val="00C45A09"/>
    <w:rsid w:val="00C46E69"/>
    <w:rsid w:val="00C47691"/>
    <w:rsid w:val="00C47B5B"/>
    <w:rsid w:val="00C514F6"/>
    <w:rsid w:val="00C523CA"/>
    <w:rsid w:val="00C52A31"/>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7067"/>
    <w:rsid w:val="00C77759"/>
    <w:rsid w:val="00C77CC8"/>
    <w:rsid w:val="00C80570"/>
    <w:rsid w:val="00C835E1"/>
    <w:rsid w:val="00C86943"/>
    <w:rsid w:val="00C9186E"/>
    <w:rsid w:val="00C91F65"/>
    <w:rsid w:val="00C93B01"/>
    <w:rsid w:val="00C93C2E"/>
    <w:rsid w:val="00C93F43"/>
    <w:rsid w:val="00C94580"/>
    <w:rsid w:val="00C9484A"/>
    <w:rsid w:val="00C95946"/>
    <w:rsid w:val="00C95E9F"/>
    <w:rsid w:val="00C968C3"/>
    <w:rsid w:val="00CA12CC"/>
    <w:rsid w:val="00CA4395"/>
    <w:rsid w:val="00CA5CEB"/>
    <w:rsid w:val="00CA785F"/>
    <w:rsid w:val="00CA7B65"/>
    <w:rsid w:val="00CB0729"/>
    <w:rsid w:val="00CB1EA1"/>
    <w:rsid w:val="00CB290F"/>
    <w:rsid w:val="00CB33AB"/>
    <w:rsid w:val="00CB369C"/>
    <w:rsid w:val="00CB3C93"/>
    <w:rsid w:val="00CB5A9B"/>
    <w:rsid w:val="00CB75D7"/>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E0DBF"/>
    <w:rsid w:val="00CE0FE7"/>
    <w:rsid w:val="00CE1A95"/>
    <w:rsid w:val="00CE244F"/>
    <w:rsid w:val="00CE525E"/>
    <w:rsid w:val="00CE5C74"/>
    <w:rsid w:val="00CE5F47"/>
    <w:rsid w:val="00CE68B2"/>
    <w:rsid w:val="00CE6ED5"/>
    <w:rsid w:val="00CE7515"/>
    <w:rsid w:val="00CF2153"/>
    <w:rsid w:val="00CF4C45"/>
    <w:rsid w:val="00CF5023"/>
    <w:rsid w:val="00CF694C"/>
    <w:rsid w:val="00CF7979"/>
    <w:rsid w:val="00CF7E08"/>
    <w:rsid w:val="00D021F7"/>
    <w:rsid w:val="00D05D57"/>
    <w:rsid w:val="00D0684F"/>
    <w:rsid w:val="00D1021A"/>
    <w:rsid w:val="00D102A0"/>
    <w:rsid w:val="00D10AE0"/>
    <w:rsid w:val="00D13BCE"/>
    <w:rsid w:val="00D141A3"/>
    <w:rsid w:val="00D147C1"/>
    <w:rsid w:val="00D14C65"/>
    <w:rsid w:val="00D1647C"/>
    <w:rsid w:val="00D16871"/>
    <w:rsid w:val="00D2172C"/>
    <w:rsid w:val="00D22A38"/>
    <w:rsid w:val="00D23057"/>
    <w:rsid w:val="00D243EB"/>
    <w:rsid w:val="00D24521"/>
    <w:rsid w:val="00D24F53"/>
    <w:rsid w:val="00D309EE"/>
    <w:rsid w:val="00D30E80"/>
    <w:rsid w:val="00D30EFD"/>
    <w:rsid w:val="00D31A26"/>
    <w:rsid w:val="00D32BFA"/>
    <w:rsid w:val="00D33209"/>
    <w:rsid w:val="00D33889"/>
    <w:rsid w:val="00D34275"/>
    <w:rsid w:val="00D34BE2"/>
    <w:rsid w:val="00D35A37"/>
    <w:rsid w:val="00D364B2"/>
    <w:rsid w:val="00D36C09"/>
    <w:rsid w:val="00D3708E"/>
    <w:rsid w:val="00D37793"/>
    <w:rsid w:val="00D37A90"/>
    <w:rsid w:val="00D4036A"/>
    <w:rsid w:val="00D432DC"/>
    <w:rsid w:val="00D44716"/>
    <w:rsid w:val="00D44CD1"/>
    <w:rsid w:val="00D46897"/>
    <w:rsid w:val="00D46B9B"/>
    <w:rsid w:val="00D46D6F"/>
    <w:rsid w:val="00D4767A"/>
    <w:rsid w:val="00D51683"/>
    <w:rsid w:val="00D51E20"/>
    <w:rsid w:val="00D524CC"/>
    <w:rsid w:val="00D52D62"/>
    <w:rsid w:val="00D54187"/>
    <w:rsid w:val="00D60984"/>
    <w:rsid w:val="00D60AC0"/>
    <w:rsid w:val="00D61F85"/>
    <w:rsid w:val="00D63EE3"/>
    <w:rsid w:val="00D64150"/>
    <w:rsid w:val="00D64899"/>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B3"/>
    <w:rsid w:val="00D83820"/>
    <w:rsid w:val="00D83FFB"/>
    <w:rsid w:val="00D841FF"/>
    <w:rsid w:val="00D86810"/>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23A1"/>
    <w:rsid w:val="00DC4EE2"/>
    <w:rsid w:val="00DC5119"/>
    <w:rsid w:val="00DC6125"/>
    <w:rsid w:val="00DC650C"/>
    <w:rsid w:val="00DC6DFA"/>
    <w:rsid w:val="00DC7AE6"/>
    <w:rsid w:val="00DD04F5"/>
    <w:rsid w:val="00DD089B"/>
    <w:rsid w:val="00DD15BE"/>
    <w:rsid w:val="00DD2422"/>
    <w:rsid w:val="00DD4C74"/>
    <w:rsid w:val="00DD7540"/>
    <w:rsid w:val="00DE18E2"/>
    <w:rsid w:val="00DE1DD3"/>
    <w:rsid w:val="00DE3738"/>
    <w:rsid w:val="00DE3BCF"/>
    <w:rsid w:val="00DE503C"/>
    <w:rsid w:val="00DE65D0"/>
    <w:rsid w:val="00DE7C3B"/>
    <w:rsid w:val="00DF06B4"/>
    <w:rsid w:val="00DF1251"/>
    <w:rsid w:val="00DF2165"/>
    <w:rsid w:val="00DF66E2"/>
    <w:rsid w:val="00DF70FF"/>
    <w:rsid w:val="00DF7154"/>
    <w:rsid w:val="00DF73C3"/>
    <w:rsid w:val="00E007E7"/>
    <w:rsid w:val="00E014EB"/>
    <w:rsid w:val="00E0356C"/>
    <w:rsid w:val="00E0460F"/>
    <w:rsid w:val="00E0495E"/>
    <w:rsid w:val="00E04D8E"/>
    <w:rsid w:val="00E05CD6"/>
    <w:rsid w:val="00E0799B"/>
    <w:rsid w:val="00E118D7"/>
    <w:rsid w:val="00E11EC7"/>
    <w:rsid w:val="00E129BB"/>
    <w:rsid w:val="00E155C6"/>
    <w:rsid w:val="00E1784F"/>
    <w:rsid w:val="00E20624"/>
    <w:rsid w:val="00E20C48"/>
    <w:rsid w:val="00E21140"/>
    <w:rsid w:val="00E21675"/>
    <w:rsid w:val="00E2304D"/>
    <w:rsid w:val="00E301C1"/>
    <w:rsid w:val="00E3023B"/>
    <w:rsid w:val="00E33141"/>
    <w:rsid w:val="00E335B5"/>
    <w:rsid w:val="00E36A02"/>
    <w:rsid w:val="00E37DC2"/>
    <w:rsid w:val="00E42015"/>
    <w:rsid w:val="00E423DE"/>
    <w:rsid w:val="00E42506"/>
    <w:rsid w:val="00E44EC9"/>
    <w:rsid w:val="00E45149"/>
    <w:rsid w:val="00E45409"/>
    <w:rsid w:val="00E4644B"/>
    <w:rsid w:val="00E4751C"/>
    <w:rsid w:val="00E47F9B"/>
    <w:rsid w:val="00E50B3B"/>
    <w:rsid w:val="00E50E86"/>
    <w:rsid w:val="00E515EF"/>
    <w:rsid w:val="00E521DB"/>
    <w:rsid w:val="00E53105"/>
    <w:rsid w:val="00E53319"/>
    <w:rsid w:val="00E536B1"/>
    <w:rsid w:val="00E541A2"/>
    <w:rsid w:val="00E5431B"/>
    <w:rsid w:val="00E569B5"/>
    <w:rsid w:val="00E57410"/>
    <w:rsid w:val="00E61F8F"/>
    <w:rsid w:val="00E62B55"/>
    <w:rsid w:val="00E66437"/>
    <w:rsid w:val="00E67153"/>
    <w:rsid w:val="00E72252"/>
    <w:rsid w:val="00E72840"/>
    <w:rsid w:val="00E75BFA"/>
    <w:rsid w:val="00E80792"/>
    <w:rsid w:val="00E80F30"/>
    <w:rsid w:val="00E81284"/>
    <w:rsid w:val="00E81501"/>
    <w:rsid w:val="00E826CF"/>
    <w:rsid w:val="00E83399"/>
    <w:rsid w:val="00E84D37"/>
    <w:rsid w:val="00E86369"/>
    <w:rsid w:val="00E86928"/>
    <w:rsid w:val="00E87BCE"/>
    <w:rsid w:val="00E87D2B"/>
    <w:rsid w:val="00E90316"/>
    <w:rsid w:val="00E93155"/>
    <w:rsid w:val="00E937C0"/>
    <w:rsid w:val="00E96B35"/>
    <w:rsid w:val="00E97CAC"/>
    <w:rsid w:val="00EA0623"/>
    <w:rsid w:val="00EA215F"/>
    <w:rsid w:val="00EA315E"/>
    <w:rsid w:val="00EA4D08"/>
    <w:rsid w:val="00EA4F82"/>
    <w:rsid w:val="00EA6AA8"/>
    <w:rsid w:val="00EB151F"/>
    <w:rsid w:val="00EB15C3"/>
    <w:rsid w:val="00EB1B9B"/>
    <w:rsid w:val="00EB1D71"/>
    <w:rsid w:val="00EB6547"/>
    <w:rsid w:val="00EB697A"/>
    <w:rsid w:val="00EB7E92"/>
    <w:rsid w:val="00EC151C"/>
    <w:rsid w:val="00EC44D6"/>
    <w:rsid w:val="00EC52AD"/>
    <w:rsid w:val="00EC631A"/>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7032"/>
    <w:rsid w:val="00F17CCE"/>
    <w:rsid w:val="00F20280"/>
    <w:rsid w:val="00F208B7"/>
    <w:rsid w:val="00F20AFB"/>
    <w:rsid w:val="00F21F12"/>
    <w:rsid w:val="00F2262B"/>
    <w:rsid w:val="00F229DB"/>
    <w:rsid w:val="00F22C4D"/>
    <w:rsid w:val="00F23C53"/>
    <w:rsid w:val="00F23FFA"/>
    <w:rsid w:val="00F26219"/>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A95"/>
    <w:rsid w:val="00F43A1F"/>
    <w:rsid w:val="00F465E4"/>
    <w:rsid w:val="00F46B07"/>
    <w:rsid w:val="00F47035"/>
    <w:rsid w:val="00F5335D"/>
    <w:rsid w:val="00F5378C"/>
    <w:rsid w:val="00F540FB"/>
    <w:rsid w:val="00F55880"/>
    <w:rsid w:val="00F57236"/>
    <w:rsid w:val="00F57B29"/>
    <w:rsid w:val="00F60C6B"/>
    <w:rsid w:val="00F611BE"/>
    <w:rsid w:val="00F61B9C"/>
    <w:rsid w:val="00F63B39"/>
    <w:rsid w:val="00F656A1"/>
    <w:rsid w:val="00F667E7"/>
    <w:rsid w:val="00F70684"/>
    <w:rsid w:val="00F718CE"/>
    <w:rsid w:val="00F72274"/>
    <w:rsid w:val="00F739BD"/>
    <w:rsid w:val="00F747AB"/>
    <w:rsid w:val="00F77892"/>
    <w:rsid w:val="00F77CB2"/>
    <w:rsid w:val="00F81A57"/>
    <w:rsid w:val="00F82BDC"/>
    <w:rsid w:val="00F83467"/>
    <w:rsid w:val="00F836A2"/>
    <w:rsid w:val="00F83978"/>
    <w:rsid w:val="00F847E8"/>
    <w:rsid w:val="00F85998"/>
    <w:rsid w:val="00F87630"/>
    <w:rsid w:val="00F87641"/>
    <w:rsid w:val="00F90C09"/>
    <w:rsid w:val="00F90DFA"/>
    <w:rsid w:val="00F91513"/>
    <w:rsid w:val="00F91DE7"/>
    <w:rsid w:val="00F925B6"/>
    <w:rsid w:val="00F932B6"/>
    <w:rsid w:val="00F94AAE"/>
    <w:rsid w:val="00F95E17"/>
    <w:rsid w:val="00F975A1"/>
    <w:rsid w:val="00FA0C51"/>
    <w:rsid w:val="00FA124B"/>
    <w:rsid w:val="00FA1347"/>
    <w:rsid w:val="00FA35F0"/>
    <w:rsid w:val="00FA5262"/>
    <w:rsid w:val="00FA6F3B"/>
    <w:rsid w:val="00FA7FEC"/>
    <w:rsid w:val="00FB013E"/>
    <w:rsid w:val="00FB01E3"/>
    <w:rsid w:val="00FB12BF"/>
    <w:rsid w:val="00FB31F4"/>
    <w:rsid w:val="00FB3325"/>
    <w:rsid w:val="00FB3922"/>
    <w:rsid w:val="00FB6B93"/>
    <w:rsid w:val="00FC351C"/>
    <w:rsid w:val="00FC4076"/>
    <w:rsid w:val="00FC4F6A"/>
    <w:rsid w:val="00FC57A5"/>
    <w:rsid w:val="00FC78BD"/>
    <w:rsid w:val="00FD03D6"/>
    <w:rsid w:val="00FD06DF"/>
    <w:rsid w:val="00FD1EF6"/>
    <w:rsid w:val="00FD2B5B"/>
    <w:rsid w:val="00FD31B3"/>
    <w:rsid w:val="00FD36C6"/>
    <w:rsid w:val="00FD4403"/>
    <w:rsid w:val="00FD5126"/>
    <w:rsid w:val="00FD6793"/>
    <w:rsid w:val="00FD6E45"/>
    <w:rsid w:val="00FD71AC"/>
    <w:rsid w:val="00FE167B"/>
    <w:rsid w:val="00FE2651"/>
    <w:rsid w:val="00FE3E02"/>
    <w:rsid w:val="00FE423E"/>
    <w:rsid w:val="00FE4C52"/>
    <w:rsid w:val="00FE4CC6"/>
    <w:rsid w:val="00FE4EA5"/>
    <w:rsid w:val="00FE5949"/>
    <w:rsid w:val="00FE59E8"/>
    <w:rsid w:val="00FE5C01"/>
    <w:rsid w:val="00FE5DA2"/>
    <w:rsid w:val="00FE7BBB"/>
    <w:rsid w:val="00FF2FD1"/>
    <w:rsid w:val="00FF31B3"/>
    <w:rsid w:val="00FF3898"/>
    <w:rsid w:val="00FF4EE0"/>
    <w:rsid w:val="00FF50BD"/>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uiPriority w:val="99"/>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ions-statements.parliament.uk/written-statements/detail/2025-11-27/hcws1104" TargetMode="External"/><Relationship Id="rId13" Type="http://schemas.openxmlformats.org/officeDocument/2006/relationships/hyperlink" Target="https://www.whitehorsedc.gov.uk/vale-of-white-horse-district-council/the-councils-response-to-the-planning-inspectors-findings-on-the-joint-local-plan/" TargetMode="External"/><Relationship Id="rId18" Type="http://schemas.openxmlformats.org/officeDocument/2006/relationships/hyperlink" Target="https://www.southandvale.gov.uk/app/uploads/2025/10/LPA40-South-and-Vale-letter-to-our-Inspectors-20-October-2025.pdf" TargetMode="External"/><Relationship Id="rId26" Type="http://schemas.openxmlformats.org/officeDocument/2006/relationships/hyperlink" Target="https://southernoxfordshire.com/christmas/" TargetMode="External"/><Relationship Id="rId3" Type="http://schemas.openxmlformats.org/officeDocument/2006/relationships/settings" Target="settings.xml"/><Relationship Id="rId21" Type="http://schemas.openxmlformats.org/officeDocument/2006/relationships/hyperlink" Target="https://assets.publishing.service.gov.uk/media/69286415345e31ab14ecf67d/Local_Plans_letter_to_PINS.pdf" TargetMode="External"/><Relationship Id="rId7" Type="http://schemas.openxmlformats.org/officeDocument/2006/relationships/image" Target="media/image1.jpeg"/><Relationship Id="rId12" Type="http://schemas.openxmlformats.org/officeDocument/2006/relationships/hyperlink" Target="https://www.southoxon.gov.uk/south-oxfordshire-district-council/the-councils-response-to-the-planning-inspectors-findings-on-the-joint-local-plan/" TargetMode="External"/><Relationship Id="rId17" Type="http://schemas.openxmlformats.org/officeDocument/2006/relationships/hyperlink" Target="https://assets.publishing.service.gov.uk/media/68e7d53a187483de54d766f0/Local_Plan_examinations_-_letter_to_the_Chief_Executive_of_the_Planning_Inspectorate.pdf" TargetMode="External"/><Relationship Id="rId25" Type="http://schemas.openxmlformats.org/officeDocument/2006/relationships/hyperlink" Target="http://www.twocouncils.org" TargetMode="External"/><Relationship Id="rId2" Type="http://schemas.openxmlformats.org/officeDocument/2006/relationships/styles" Target="styles.xml"/><Relationship Id="rId16" Type="http://schemas.openxmlformats.org/officeDocument/2006/relationships/hyperlink" Target="https://www.whitehorsedc.gov.uk/planning/councils-to-take-positive-steps-to-represent-communities-despite-concerns-with-inspectors-local-plan-decision/" TargetMode="External"/><Relationship Id="rId20" Type="http://schemas.openxmlformats.org/officeDocument/2006/relationships/hyperlink" Target="https://questions-statements.parliament.uk/written-statements/detail/2025-11-27/hcws110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andvale.gov.uk/app/uploads/2025/10/ID10-Inspectors-Post-Hearings-Letter-to-LPA_Redacted.pdf" TargetMode="External"/><Relationship Id="rId24" Type="http://schemas.openxmlformats.org/officeDocument/2006/relationships/hyperlink" Target="https://www.southoxon.gov.uk/south-oxfordshire-district-council/winter-in-south-oxfordshire/" TargetMode="External"/><Relationship Id="rId5" Type="http://schemas.openxmlformats.org/officeDocument/2006/relationships/footnotes" Target="footnotes.xml"/><Relationship Id="rId15" Type="http://schemas.openxmlformats.org/officeDocument/2006/relationships/hyperlink" Target="https://www.southoxon.gov.uk/planning/councils-to-take-positive-steps-to-represent-communities-despite-concerns-with-inspectors-local-plan-decision/" TargetMode="External"/><Relationship Id="rId23" Type="http://schemas.openxmlformats.org/officeDocument/2006/relationships/hyperlink" Target="https://democratic.whitehorsedc.gov.uk/documents/s63722/Joint%20Committee%20Report_South%20and%20Vale%20CSP_24-25%20Final.pdf" TargetMode="External"/><Relationship Id="rId28" Type="http://schemas.openxmlformats.org/officeDocument/2006/relationships/hyperlink" Target="https://www.whitehorsedc.gov.uk/vale-of-white-horse-district-council/housing/help-with-improving-your-home/" TargetMode="External"/><Relationship Id="rId10" Type="http://schemas.openxmlformats.org/officeDocument/2006/relationships/hyperlink" Target="https://www.southandvale.gov.uk/joint-local-plan-2041-examination/" TargetMode="External"/><Relationship Id="rId19" Type="http://schemas.openxmlformats.org/officeDocument/2006/relationships/hyperlink" Target="https://www.southandvale.gov.uk/app/uploads/2025/11/ID-11-Response-to-letter-of-20-October-2025.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outhandvale.gov.uk/app/uploads/2025/12/ID12-Inspectors-Letter-28-November-2025_Redacted.pdf" TargetMode="External"/><Relationship Id="rId14" Type="http://schemas.openxmlformats.org/officeDocument/2006/relationships/hyperlink" Target="https://www.southandvale.gov.uk/app/uploads/2025/10/South-and-Vale-letter-responding-to-PINS-6-October-2025_8Oct25_Redacted.pdf" TargetMode="External"/><Relationship Id="rId22" Type="http://schemas.openxmlformats.org/officeDocument/2006/relationships/hyperlink" Target="https://www.southandvale.gov.uk/app/uploads/2025/12/ID12-Inspectors-Letter-28-November-2025_Redacted.pdf" TargetMode="External"/><Relationship Id="rId27" Type="http://schemas.openxmlformats.org/officeDocument/2006/relationships/hyperlink" Target="https://www.southoxon.gov.uk/south-oxfordshire-district-council/housing/help-with-improving-your-hom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4003</Words>
  <Characters>21697</Characters>
  <Application>Microsoft Office Word</Application>
  <DocSecurity>0</DocSecurity>
  <Lines>417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4</cp:revision>
  <dcterms:created xsi:type="dcterms:W3CDTF">2025-12-03T17:07:00Z</dcterms:created>
  <dcterms:modified xsi:type="dcterms:W3CDTF">2025-12-03T17:08:00Z</dcterms:modified>
</cp:coreProperties>
</file>